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32"/>
          <w:szCs w:val="32"/>
          <w:lang w:val="it-IT" w:eastAsia="it-IT" w:bidi="it-IT"/>
        </w:rPr>
      </w:pPr>
      <w:bookmarkStart w:id="0" w:name="TXT1001"/>
      <w:r>
        <w:rPr>
          <w:rFonts w:ascii="Arial" w:eastAsia="Arial" w:hAnsi="Arial" w:cs="Arial"/>
          <w:b/>
          <w:bCs/>
          <w:noProof/>
          <w:color w:val="000000"/>
          <w:sz w:val="32"/>
          <w:szCs w:val="32"/>
          <w:lang w:val="it-IT" w:eastAsia="it-IT" w:bidi="it-IT"/>
        </w:rPr>
        <w:t>ODONTOIATRIA PRATICA E.T.S.</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r>
        <w:rPr>
          <w:rFonts w:ascii="Arial" w:eastAsia="Arial" w:hAnsi="Arial" w:cs="Arial"/>
          <w:lang w:val="it-IT" w:eastAsia="it-IT" w:bidi="it-IT"/>
        </w:rPr>
        <w:t xml:space="preserve">Sede in </w:t>
      </w:r>
      <w:r>
        <w:rPr>
          <w:rFonts w:ascii="Arial" w:eastAsia="Arial" w:hAnsi="Arial" w:cs="Arial"/>
          <w:noProof/>
          <w:color w:val="000000"/>
          <w:lang w:val="it-IT" w:eastAsia="it-IT" w:bidi="it-IT"/>
        </w:rPr>
        <w:t>VIA RAMPA SIMONI MARIANNINA 7</w:t>
      </w:r>
      <w:r>
        <w:rPr>
          <w:rFonts w:ascii="Arial" w:eastAsia="Arial" w:hAnsi="Arial" w:cs="Arial"/>
          <w:lang w:val="it-IT" w:eastAsia="it-IT" w:bidi="it-IT"/>
        </w:rPr>
        <w:t xml:space="preserve"> - </w:t>
      </w:r>
      <w:r>
        <w:rPr>
          <w:rFonts w:ascii="Arial" w:eastAsia="Arial" w:hAnsi="Arial" w:cs="Arial"/>
          <w:color w:val="000000"/>
          <w:shd w:val="clear" w:color="auto" w:fill="D3D3D3"/>
          <w:lang w:val="it-IT" w:eastAsia="it-IT" w:bidi="it-IT"/>
        </w:rPr>
        <w:t>64028 SILVI (TE)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r>
        <w:rPr>
          <w:rFonts w:ascii="Arial" w:eastAsia="Arial" w:hAnsi="Arial" w:cs="Arial"/>
          <w:lang w:val="it-IT" w:eastAsia="it-IT" w:bidi="it-IT"/>
        </w:rPr>
        <w:t xml:space="preserve">Iscrizione </w:t>
      </w:r>
      <w:proofErr w:type="spellStart"/>
      <w:r>
        <w:rPr>
          <w:rFonts w:ascii="Arial" w:eastAsia="Arial" w:hAnsi="Arial" w:cs="Arial"/>
          <w:lang w:val="it-IT" w:eastAsia="it-IT" w:bidi="it-IT"/>
        </w:rPr>
        <w:t>Runts</w:t>
      </w:r>
      <w:proofErr w:type="spellEnd"/>
      <w:r>
        <w:rPr>
          <w:rFonts w:ascii="Arial" w:eastAsia="Arial" w:hAnsi="Arial" w:cs="Arial"/>
          <w:lang w:val="it-IT" w:eastAsia="it-IT" w:bidi="it-IT"/>
        </w:rPr>
        <w:t xml:space="preserve"> </w:t>
      </w:r>
      <w:r>
        <w:rPr>
          <w:rFonts w:ascii="Arial" w:eastAsia="Arial" w:hAnsi="Arial" w:cs="Arial"/>
          <w:noProof/>
          <w:color w:val="000000"/>
          <w:lang w:val="it-IT" w:eastAsia="it-IT" w:bidi="it-IT"/>
        </w:rPr>
        <w:t>387</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color w:val="000000"/>
          <w:sz w:val="32"/>
          <w:szCs w:val="32"/>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color w:val="000080"/>
          <w:sz w:val="32"/>
          <w:szCs w:val="32"/>
          <w:lang w:val="it-IT" w:eastAsia="it-IT" w:bidi="it-IT"/>
        </w:rPr>
      </w:pPr>
      <w:r>
        <w:rPr>
          <w:rFonts w:ascii="Arial" w:eastAsia="Arial" w:hAnsi="Arial" w:cs="Arial"/>
          <w:color w:val="000080"/>
          <w:sz w:val="32"/>
          <w:szCs w:val="32"/>
          <w:lang w:val="it-IT" w:eastAsia="it-IT" w:bidi="it-IT"/>
        </w:rPr>
        <w:t xml:space="preserve">Relazione di missione al Bilancio di esercizio chiuso al </w:t>
      </w:r>
      <w:r>
        <w:rPr>
          <w:rFonts w:ascii="Arial" w:eastAsia="Arial" w:hAnsi="Arial" w:cs="Arial"/>
          <w:noProof/>
          <w:color w:val="000000"/>
          <w:sz w:val="32"/>
          <w:szCs w:val="32"/>
          <w:lang w:val="it-IT" w:eastAsia="it-IT" w:bidi="it-IT"/>
        </w:rPr>
        <w:t>31/12/2023</w:t>
      </w:r>
      <w:r>
        <w:rPr>
          <w:rFonts w:ascii="Arial" w:eastAsia="Arial" w:hAnsi="Arial" w:cs="Arial"/>
          <w:color w:val="000080"/>
          <w:sz w:val="32"/>
          <w:szCs w:val="32"/>
          <w:lang w:val="it-IT" w:eastAsia="it-IT" w:bidi="it-IT"/>
        </w:rPr>
        <w:t xml:space="preserv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u w:val="single"/>
          <w:lang w:val="it-IT" w:eastAsia="it-IT" w:bidi="it-IT"/>
        </w:rPr>
      </w:pPr>
      <w:bookmarkStart w:id="1" w:name="FOL1003"/>
      <w:bookmarkEnd w:id="0"/>
      <w:r>
        <w:rPr>
          <w:rFonts w:ascii="Arial" w:eastAsia="Arial" w:hAnsi="Arial" w:cs="Arial"/>
          <w:b/>
          <w:bCs/>
          <w:color w:val="000000"/>
          <w:sz w:val="32"/>
          <w:szCs w:val="32"/>
          <w:u w:val="single"/>
          <w:lang w:val="it-IT" w:eastAsia="it-IT" w:bidi="it-IT"/>
        </w:rPr>
        <w:t>Relazione di missione, parte generale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Signori Soci,</w:t>
      </w: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i</w:t>
      </w:r>
      <w:r>
        <w:rPr>
          <w:rFonts w:ascii="Arial" w:eastAsia="Arial" w:hAnsi="Arial" w:cs="Arial"/>
          <w:color w:val="000000"/>
          <w:sz w:val="24"/>
          <w:szCs w:val="24"/>
        </w:rPr>
        <w:t>l Bilancio che viene sottoposto alla Vostra approvazione è costituito da</w:t>
      </w:r>
      <w:r>
        <w:rPr>
          <w:rFonts w:ascii="Arial" w:eastAsia="Arial" w:hAnsi="Arial" w:cs="Arial"/>
          <w:color w:val="000000"/>
          <w:sz w:val="24"/>
          <w:szCs w:val="24"/>
          <w:lang w:val="it-IT" w:eastAsia="it-IT" w:bidi="it-IT"/>
        </w:rPr>
        <w:t>:</w:t>
      </w:r>
    </w:p>
    <w:p w:rsidR="0079098C" w:rsidRDefault="00A270EA">
      <w:pPr>
        <w:pStyle w:val="Paragrafoelenco"/>
        <w:numPr>
          <w:ilvl w:val="0"/>
          <w:numId w:val="1"/>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lang w:val="it-IT" w:eastAsia="it-IT" w:bidi="it-IT"/>
        </w:rPr>
      </w:pPr>
      <w:r>
        <w:rPr>
          <w:rFonts w:ascii="Arial" w:eastAsia="Arial" w:hAnsi="Arial" w:cs="Arial"/>
          <w:color w:val="000000"/>
          <w:sz w:val="24"/>
          <w:szCs w:val="24"/>
        </w:rPr>
        <w:t>Stato Patrimoniale</w:t>
      </w:r>
      <w:r>
        <w:rPr>
          <w:rFonts w:ascii="Arial" w:eastAsia="Arial" w:hAnsi="Arial" w:cs="Arial"/>
          <w:color w:val="000000"/>
          <w:sz w:val="24"/>
          <w:szCs w:val="24"/>
          <w:lang w:val="it-IT" w:eastAsia="it-IT" w:bidi="it-IT"/>
        </w:rPr>
        <w:t>;</w:t>
      </w:r>
    </w:p>
    <w:p w:rsidR="0079098C" w:rsidRDefault="00A270EA">
      <w:pPr>
        <w:pStyle w:val="Paragrafoelenco"/>
        <w:numPr>
          <w:ilvl w:val="0"/>
          <w:numId w:val="1"/>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lang w:val="it-IT" w:eastAsia="it-IT" w:bidi="it-IT"/>
        </w:rPr>
      </w:pPr>
      <w:r>
        <w:rPr>
          <w:rFonts w:ascii="Arial" w:eastAsia="Arial" w:hAnsi="Arial" w:cs="Arial"/>
          <w:color w:val="000000"/>
          <w:sz w:val="24"/>
          <w:szCs w:val="24"/>
        </w:rPr>
        <w:t>Rendiconto Gestionale</w:t>
      </w:r>
      <w:r>
        <w:rPr>
          <w:rFonts w:ascii="Arial" w:eastAsia="Arial" w:hAnsi="Arial" w:cs="Arial"/>
          <w:color w:val="000000"/>
          <w:sz w:val="24"/>
          <w:szCs w:val="24"/>
          <w:lang w:val="it-IT" w:eastAsia="it-IT" w:bidi="it-IT"/>
        </w:rPr>
        <w:t>;</w:t>
      </w:r>
    </w:p>
    <w:p w:rsidR="0079098C" w:rsidRDefault="00A270EA">
      <w:pPr>
        <w:pStyle w:val="Paragrafoelenco"/>
        <w:numPr>
          <w:ilvl w:val="0"/>
          <w:numId w:val="1"/>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lang w:val="it-IT" w:eastAsia="it-IT" w:bidi="it-IT"/>
        </w:rPr>
      </w:pPr>
      <w:r>
        <w:rPr>
          <w:rFonts w:ascii="Arial" w:eastAsia="Arial" w:hAnsi="Arial" w:cs="Arial"/>
          <w:color w:val="000000"/>
          <w:sz w:val="24"/>
          <w:szCs w:val="24"/>
        </w:rPr>
        <w:t>Relazione di missione.</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rPr>
      </w:pPr>
      <w:r>
        <w:rPr>
          <w:rFonts w:ascii="Arial" w:eastAsia="Arial" w:hAnsi="Arial" w:cs="Arial"/>
          <w:color w:val="000000"/>
          <w:sz w:val="24"/>
          <w:szCs w:val="24"/>
        </w:rPr>
        <w:t>Esso corrisponde alle scritture contabili regolarmente tenute ed è stato redatto tenendo conto delle “Linee guida” emanate con Decreto del 05/03/2020 del Ministero del Lavoro e delle Politiche Sociali, in attuazione del decreto legislativo 3 luglio 2017, n</w:t>
      </w:r>
      <w:r>
        <w:rPr>
          <w:rFonts w:ascii="Arial" w:eastAsia="Arial" w:hAnsi="Arial" w:cs="Arial"/>
          <w:color w:val="000000"/>
          <w:sz w:val="24"/>
          <w:szCs w:val="24"/>
        </w:rPr>
        <w:t xml:space="preserve">. 117, che disciplina il Codice del Terzo Settore (CTS). </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rPr>
      </w:pPr>
      <w:r>
        <w:rPr>
          <w:rFonts w:ascii="Arial" w:eastAsia="Arial" w:hAnsi="Arial" w:cs="Arial"/>
          <w:color w:val="000000"/>
          <w:sz w:val="24"/>
          <w:szCs w:val="24"/>
        </w:rPr>
        <w:t>La presente Relazione di missione costituisce parte integrante del bilancio di esercizio, e, oltre a riportare le informazioni specificatamente previste al dettato normativo, ne riporta ulteriori al</w:t>
      </w:r>
      <w:r>
        <w:rPr>
          <w:rFonts w:ascii="Arial" w:eastAsia="Arial" w:hAnsi="Arial" w:cs="Arial"/>
          <w:color w:val="000000"/>
          <w:sz w:val="24"/>
          <w:szCs w:val="24"/>
        </w:rPr>
        <w:t xml:space="preserve">lo scopo di fornire una rappresentazione veritiera, corretta ed esaustiva riguardo alla situazione e alle prospettive gestionali. </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sz w:val="24"/>
          <w:szCs w:val="24"/>
          <w:lang w:val="it-IT" w:eastAsia="it-IT" w:bidi="it-IT"/>
        </w:rPr>
      </w:pPr>
      <w:r>
        <w:rPr>
          <w:rFonts w:ascii="Arial" w:eastAsia="Arial" w:hAnsi="Arial" w:cs="Arial"/>
          <w:color w:val="000000"/>
          <w:sz w:val="24"/>
          <w:szCs w:val="24"/>
        </w:rPr>
        <w:t>Nella presente relazione di missione ha, pertanto, la funzione di descrivere non solo gli aspetti economici ma anche le scelt</w:t>
      </w:r>
      <w:r>
        <w:rPr>
          <w:rFonts w:ascii="Arial" w:eastAsia="Arial" w:hAnsi="Arial" w:cs="Arial"/>
          <w:color w:val="000000"/>
          <w:sz w:val="24"/>
          <w:szCs w:val="24"/>
        </w:rPr>
        <w:t>e gestionali assunte, al fine di perseguire lo scopo sociale, attraverso dati quantitativi, anche non monetari, che riportano i risultati dell’attività svolta.</w:t>
      </w:r>
    </w:p>
    <w:bookmarkEnd w:id="1"/>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b/>
          <w:bCs/>
          <w:sz w:val="32"/>
          <w:szCs w:val="32"/>
          <w:lang w:val="it-IT" w:eastAsia="it-IT" w:bidi="it-IT"/>
        </w:rPr>
      </w:pPr>
      <w:bookmarkStart w:id="2" w:name="TXT1004"/>
      <w:r>
        <w:rPr>
          <w:rFonts w:ascii="Arial" w:eastAsia="Arial" w:hAnsi="Arial" w:cs="Arial"/>
          <w:b/>
          <w:bCs/>
          <w:sz w:val="32"/>
          <w:szCs w:val="32"/>
          <w:lang w:val="it-IT" w:eastAsia="it-IT" w:bidi="it-IT"/>
        </w:rPr>
        <w:t>Informazioni generali sull’ente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 xml:space="preserve">ODONTOIATRIA PRATICA ETS è un’associazione che </w:t>
      </w:r>
      <w:r>
        <w:rPr>
          <w:rFonts w:ascii="Arial" w:eastAsia="Arial" w:hAnsi="Arial" w:cs="Arial"/>
          <w:i/>
          <w:iCs/>
          <w:color w:val="000000"/>
          <w:sz w:val="24"/>
          <w:szCs w:val="24"/>
          <w:lang w:val="it-IT" w:eastAsia="it-IT" w:bidi="it-IT"/>
        </w:rPr>
        <w:t>non ha scopo di</w:t>
      </w:r>
      <w:r>
        <w:rPr>
          <w:rFonts w:ascii="Arial" w:eastAsia="Arial" w:hAnsi="Arial" w:cs="Arial"/>
          <w:i/>
          <w:iCs/>
          <w:color w:val="000000"/>
          <w:sz w:val="24"/>
          <w:szCs w:val="24"/>
          <w:lang w:val="it-IT" w:eastAsia="it-IT" w:bidi="it-IT"/>
        </w:rPr>
        <w:t xml:space="preserve"> lucro</w:t>
      </w:r>
      <w:r>
        <w:rPr>
          <w:rFonts w:ascii="Arial" w:eastAsia="Arial" w:hAnsi="Arial" w:cs="Arial"/>
          <w:color w:val="000000"/>
          <w:sz w:val="24"/>
          <w:szCs w:val="24"/>
          <w:lang w:val="it-IT" w:eastAsia="it-IT" w:bidi="it-IT"/>
        </w:rPr>
        <w:t xml:space="preserve"> e persegue </w:t>
      </w:r>
      <w:r>
        <w:rPr>
          <w:rFonts w:ascii="Arial" w:eastAsia="Arial" w:hAnsi="Arial" w:cs="Arial"/>
          <w:i/>
          <w:iCs/>
          <w:color w:val="000000"/>
          <w:sz w:val="24"/>
          <w:szCs w:val="24"/>
          <w:lang w:val="it-IT" w:eastAsia="it-IT" w:bidi="it-IT"/>
        </w:rPr>
        <w:t>finalità</w:t>
      </w:r>
      <w:r>
        <w:rPr>
          <w:rFonts w:ascii="Arial" w:eastAsia="Arial" w:hAnsi="Arial" w:cs="Arial"/>
          <w:color w:val="000000"/>
          <w:sz w:val="24"/>
          <w:szCs w:val="24"/>
          <w:lang w:val="it-IT" w:eastAsia="it-IT" w:bidi="it-IT"/>
        </w:rPr>
        <w:t xml:space="preserve"> civiche, solidaristiche e di utilità sociale, che si prefigge la ricerca tecnico-scientifica nell’ambito delle professioni sanitarie perseguendo nell’interesse generale le seguenti finalità:</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L’aggregazione dei medici che operano nel campo dell’odontoiatria, per promuovere la formazione continua, l’aggiornamento e gli scambi culturali;</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 tutela dell’immagine professionale e l’identità culturale e operativa del dentista, esclusa peraltro qualsi</w:t>
      </w:r>
      <w:r>
        <w:rPr>
          <w:rFonts w:ascii="Arial" w:eastAsia="Arial" w:hAnsi="Arial" w:cs="Arial"/>
          <w:color w:val="000000"/>
          <w:sz w:val="24"/>
          <w:szCs w:val="24"/>
          <w:lang w:val="it-IT" w:eastAsia="it-IT" w:bidi="it-IT"/>
        </w:rPr>
        <w:t>voglia tutela sindacale degli associati e qualsiasi attività diretta o indiretta di natura sindacale;</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 promozione della cultura e dell’aggiornamento degli operatori in ambito odontoiatrico;</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 promozione della ricerca scientifica;</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 promozione di inizia</w:t>
      </w:r>
      <w:r>
        <w:rPr>
          <w:rFonts w:ascii="Arial" w:eastAsia="Arial" w:hAnsi="Arial" w:cs="Arial"/>
          <w:color w:val="000000"/>
          <w:sz w:val="24"/>
          <w:szCs w:val="24"/>
          <w:lang w:val="it-IT" w:eastAsia="it-IT" w:bidi="it-IT"/>
        </w:rPr>
        <w:t>tive di informazione e supporto per i pazienti e per gli operatori sanitari non medici, anche attraverso specifiche collaborazioni con le Organizzazioni che li rappresentano;</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eastAsia="Times New Roman" w:hAnsi="Times New Roman"/>
          <w:color w:val="000000"/>
          <w:lang w:val="it-IT" w:eastAsia="it-IT" w:bidi="it-IT"/>
        </w:rPr>
      </w:pPr>
      <w:r>
        <w:rPr>
          <w:rFonts w:ascii="Arial" w:eastAsia="Arial" w:hAnsi="Arial" w:cs="Arial"/>
          <w:color w:val="000000"/>
          <w:sz w:val="24"/>
          <w:szCs w:val="24"/>
          <w:lang w:val="it-IT" w:eastAsia="it-IT" w:bidi="it-IT"/>
        </w:rPr>
        <w:t>L’attività di sensibilizzazione, informazione, formazione pubblica mediante campa</w:t>
      </w:r>
      <w:r>
        <w:rPr>
          <w:rFonts w:ascii="Arial" w:eastAsia="Arial" w:hAnsi="Arial" w:cs="Arial"/>
          <w:color w:val="000000"/>
          <w:sz w:val="24"/>
          <w:szCs w:val="24"/>
          <w:lang w:val="it-IT" w:eastAsia="it-IT" w:bidi="it-IT"/>
        </w:rPr>
        <w:t>gne di prevenzione, screening, istruzione in ambito odontoiatrico con ogni mezzo di diffusione mediatica.</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eastAsia="Times New Roman" w:hAnsi="Times New Roman"/>
          <w:color w:val="000000"/>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lastRenderedPageBreak/>
        <w:t>Al fine di raggiungere le finalità menzionate al comma precedente, l’Associazione</w:t>
      </w:r>
      <w:r>
        <w:rPr>
          <w:rFonts w:ascii="Arial" w:eastAsia="Arial" w:hAnsi="Arial" w:cs="Arial"/>
          <w:b/>
          <w:bCs/>
          <w:i/>
          <w:iCs/>
          <w:color w:val="000000"/>
          <w:sz w:val="24"/>
          <w:szCs w:val="24"/>
          <w:lang w:val="it-IT" w:eastAsia="it-IT" w:bidi="it-IT"/>
        </w:rPr>
        <w:t xml:space="preserve"> </w:t>
      </w:r>
      <w:r>
        <w:rPr>
          <w:rFonts w:ascii="Arial" w:eastAsia="Arial" w:hAnsi="Arial" w:cs="Arial"/>
          <w:color w:val="000000"/>
          <w:sz w:val="24"/>
          <w:szCs w:val="24"/>
          <w:lang w:val="it-IT" w:eastAsia="it-IT" w:bidi="it-IT"/>
        </w:rPr>
        <w:t>potrà svolgere le seguenti attività:</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L’elaborazione di proposte ed</w:t>
      </w:r>
      <w:r>
        <w:rPr>
          <w:rFonts w:ascii="Arial" w:eastAsia="Arial" w:hAnsi="Arial" w:cs="Arial"/>
          <w:color w:val="000000"/>
          <w:sz w:val="24"/>
          <w:szCs w:val="24"/>
          <w:lang w:val="it-IT" w:eastAsia="it-IT" w:bidi="it-IT"/>
        </w:rPr>
        <w:t xml:space="preserve"> il supporto ai soci e agli organi istituzionali per quanto riguarda le attività di aggiornamento e formazione continua e richiedendo l’accreditamento ai fini del conseguimento dei crediti professionali. Nello svolgimento delle attività formative, l’associ</w:t>
      </w:r>
      <w:r>
        <w:rPr>
          <w:rFonts w:ascii="Arial" w:eastAsia="Arial" w:hAnsi="Arial" w:cs="Arial"/>
          <w:color w:val="000000"/>
          <w:sz w:val="24"/>
          <w:szCs w:val="24"/>
          <w:lang w:val="it-IT" w:eastAsia="it-IT" w:bidi="it-IT"/>
        </w:rPr>
        <w:t>azione garantisce la libertà di opinione, l'autonomia scientifica e didattica dei docenti e dei partecipanti;</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 promozione ed il coordinamento di studi nel campo dell’’odontoiatria;</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L’organizzazione di corsi, convegni e seminari, forme di aggiornamento te</w:t>
      </w:r>
      <w:r>
        <w:rPr>
          <w:rFonts w:ascii="Arial" w:eastAsia="Arial" w:hAnsi="Arial" w:cs="Arial"/>
          <w:color w:val="000000"/>
          <w:sz w:val="24"/>
          <w:szCs w:val="24"/>
          <w:lang w:val="it-IT" w:eastAsia="it-IT" w:bidi="it-IT"/>
        </w:rPr>
        <w:t>lematico/informatico, anche in collaborazione con altre associazioni mediche e società o enti scientifici specialistici nazionali e internazionali;</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Stabilire con Istituti, Società Scientifiche o Enti o Aziende sia pubbliche che private, rapporti di collabo</w:t>
      </w:r>
      <w:r>
        <w:rPr>
          <w:rFonts w:ascii="Arial" w:eastAsia="Arial" w:hAnsi="Arial" w:cs="Arial"/>
          <w:color w:val="000000"/>
          <w:sz w:val="24"/>
          <w:szCs w:val="24"/>
          <w:lang w:val="it-IT" w:eastAsia="it-IT" w:bidi="it-IT"/>
        </w:rPr>
        <w:t>razione finalizzati a progetti di formazione o ricerca, in accordo con la Carta Etica dell’Associazione;</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Formulare (anche in collaborazione con altre Società Scientifiche o Enti) documenti di con-senso e linee guida nell’ambito dell’odontoiatria;</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shd w:val="clear" w:color="auto" w:fill="FFFF00"/>
          <w:lang w:val="it-IT" w:eastAsia="it-IT" w:bidi="it-IT"/>
        </w:rPr>
      </w:pPr>
      <w:r>
        <w:rPr>
          <w:rFonts w:ascii="Arial" w:eastAsia="Arial" w:hAnsi="Arial" w:cs="Arial"/>
          <w:color w:val="000000"/>
          <w:sz w:val="24"/>
          <w:szCs w:val="24"/>
          <w:lang w:val="it-IT" w:eastAsia="it-IT" w:bidi="it-IT"/>
        </w:rPr>
        <w:t>L’organiz</w:t>
      </w:r>
      <w:r>
        <w:rPr>
          <w:rFonts w:ascii="Arial" w:eastAsia="Arial" w:hAnsi="Arial" w:cs="Arial"/>
          <w:color w:val="000000"/>
          <w:sz w:val="24"/>
          <w:szCs w:val="24"/>
          <w:lang w:val="it-IT" w:eastAsia="it-IT" w:bidi="it-IT"/>
        </w:rPr>
        <w:t xml:space="preserve">zazione e l’erogazione di servizi a supporto delle attività odontoiatriche siano esse svolte in forma individuale o di impresa, tra le quali, a titolo esemplificativo: studi odontoiatrici </w:t>
      </w:r>
      <w:proofErr w:type="spellStart"/>
      <w:r>
        <w:rPr>
          <w:rFonts w:ascii="Arial" w:eastAsia="Arial" w:hAnsi="Arial" w:cs="Arial"/>
          <w:color w:val="000000"/>
          <w:sz w:val="24"/>
          <w:szCs w:val="24"/>
          <w:lang w:val="it-IT" w:eastAsia="it-IT" w:bidi="it-IT"/>
        </w:rPr>
        <w:t>monospecialistici</w:t>
      </w:r>
      <w:proofErr w:type="spellEnd"/>
      <w:r>
        <w:rPr>
          <w:rFonts w:ascii="Arial" w:eastAsia="Arial" w:hAnsi="Arial" w:cs="Arial"/>
          <w:color w:val="000000"/>
          <w:sz w:val="24"/>
          <w:szCs w:val="24"/>
          <w:lang w:val="it-IT" w:eastAsia="it-IT" w:bidi="it-IT"/>
        </w:rPr>
        <w:t>, studi odontoiatrici associati, ambulatori odontoi</w:t>
      </w:r>
      <w:r>
        <w:rPr>
          <w:rFonts w:ascii="Arial" w:eastAsia="Arial" w:hAnsi="Arial" w:cs="Arial"/>
          <w:color w:val="000000"/>
          <w:sz w:val="24"/>
          <w:szCs w:val="24"/>
          <w:lang w:val="it-IT" w:eastAsia="it-IT" w:bidi="it-IT"/>
        </w:rPr>
        <w:t>atrici e polispecialistici, attività di consulenza odontoiatrica diretta e a distanza (telemedicina), attività di diagnostica per immagini odontoiatrica o polispecialistica, società di capitale o di mezzi o enti in genere, pubblici e privati, che operano i</w:t>
      </w:r>
      <w:r>
        <w:rPr>
          <w:rFonts w:ascii="Arial" w:eastAsia="Arial" w:hAnsi="Arial" w:cs="Arial"/>
          <w:color w:val="000000"/>
          <w:sz w:val="24"/>
          <w:szCs w:val="24"/>
          <w:lang w:val="it-IT" w:eastAsia="it-IT" w:bidi="it-IT"/>
        </w:rPr>
        <w:t>n ambito odontoiatrico e polispecialistico.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shd w:val="clear" w:color="auto" w:fill="FFFF00"/>
          <w:lang w:val="it-IT" w:eastAsia="it-IT" w:bidi="it-IT"/>
        </w:rPr>
      </w:pPr>
      <w:r>
        <w:rPr>
          <w:rFonts w:ascii="Arial" w:eastAsia="Arial" w:hAnsi="Arial" w:cs="Arial"/>
          <w:color w:val="000000"/>
          <w:sz w:val="24"/>
          <w:szCs w:val="24"/>
          <w:lang w:val="it-IT" w:eastAsia="it-IT" w:bidi="it-IT"/>
        </w:rPr>
        <w:t>In particolare l’Associazione si propone:</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dare impulso alla pluralità di funzioni e di competenze in cui la professione del dentista si declina e si esprime, promuovendone una meditata e vigorosa espansione; sostenendo e incentivando i nuovi ambiti entro cui la professione si sviluppa; anche at</w:t>
      </w:r>
      <w:r>
        <w:rPr>
          <w:rFonts w:ascii="Arial" w:eastAsia="Arial" w:hAnsi="Arial" w:cs="Arial"/>
          <w:color w:val="000000"/>
          <w:sz w:val="24"/>
          <w:szCs w:val="24"/>
          <w:lang w:val="it-IT" w:eastAsia="it-IT" w:bidi="it-IT"/>
        </w:rPr>
        <w:t>traverso la diffusione di articoli e informative con strumenti multimediali;</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stimolare, in tutte le forme possibili, l’interscambio tra professionisti, tra lavoro in regime di libera professione e lavoro dipendente, tra settore pubblico e privato e priv</w:t>
      </w:r>
      <w:r>
        <w:rPr>
          <w:rFonts w:ascii="Arial" w:eastAsia="Arial" w:hAnsi="Arial" w:cs="Arial"/>
          <w:color w:val="000000"/>
          <w:sz w:val="24"/>
          <w:szCs w:val="24"/>
          <w:lang w:val="it-IT" w:eastAsia="it-IT" w:bidi="it-IT"/>
        </w:rPr>
        <w:t>ato sociale, tra diverse aree di esercizio professionale, nella consapevolezza che tale interscambio costituisca una condizione basilare per la crescita culturale e per lo sviluppo della professione;</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operare per il consolidamento in ogni contesto e ad ogni livello, dell’autonomia professionale del dentista, che è premessa indispensabile per la significatività delle prestazioni e per un’efficace collaborazione interdisciplinare con altri professionis</w:t>
      </w:r>
      <w:r>
        <w:rPr>
          <w:rFonts w:ascii="Arial" w:eastAsia="Arial" w:hAnsi="Arial" w:cs="Arial"/>
          <w:color w:val="000000"/>
          <w:sz w:val="24"/>
          <w:szCs w:val="24"/>
          <w:lang w:val="it-IT" w:eastAsia="it-IT" w:bidi="it-IT"/>
        </w:rPr>
        <w:t>ti;</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promuovere presso gli associati, i dentisti, gli studenti, le Associazioni, le Istituzioni che si occupano a vario titolo di odontoiatria, informazioni riguardo alla deontologia e allo sviluppo della professione, anche attraverso la diffusione di ma</w:t>
      </w:r>
      <w:r>
        <w:rPr>
          <w:rFonts w:ascii="Arial" w:eastAsia="Arial" w:hAnsi="Arial" w:cs="Arial"/>
          <w:color w:val="000000"/>
          <w:sz w:val="24"/>
          <w:szCs w:val="24"/>
          <w:lang w:val="it-IT" w:eastAsia="it-IT" w:bidi="it-IT"/>
        </w:rPr>
        <w:t>teriale apposito, e lo sviluppo di social network e piattaforme di comunicazione internet;</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dare vita, di sostenere, di partecipare ad Enti, a Istituzioni, a organizzazioni, a associazioni, a strutture, a iniziative, capaci di promuovere la professione d</w:t>
      </w:r>
      <w:r>
        <w:rPr>
          <w:rFonts w:ascii="Arial" w:eastAsia="Arial" w:hAnsi="Arial" w:cs="Arial"/>
          <w:color w:val="000000"/>
          <w:sz w:val="24"/>
          <w:szCs w:val="24"/>
          <w:lang w:val="it-IT" w:eastAsia="it-IT" w:bidi="it-IT"/>
        </w:rPr>
        <w:t>i dentista nel tessuto culturale e sociale; di interessarsi alla qualità della formazione odontoiatrica nelle diverse forme in cui essa si realizza;</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intervenire nei momenti di dibattito e di confronto democratico più rilevanti per la professione;</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di pro</w:t>
      </w:r>
      <w:r>
        <w:rPr>
          <w:rFonts w:ascii="Arial" w:eastAsia="Arial" w:hAnsi="Arial" w:cs="Arial"/>
          <w:color w:val="000000"/>
          <w:sz w:val="24"/>
          <w:szCs w:val="24"/>
          <w:lang w:val="it-IT" w:eastAsia="it-IT" w:bidi="it-IT"/>
        </w:rPr>
        <w:t>muovere lo sviluppo e l’interazione professionale attraverso l’uso consapevole e regolato delle nuove tecnologie informatiche della rete internet e delle sue applicazioni;</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lang w:val="it-IT" w:eastAsia="it-IT" w:bidi="it-IT"/>
        </w:rPr>
      </w:pPr>
      <w:r>
        <w:rPr>
          <w:rFonts w:ascii="Arial" w:eastAsia="Arial" w:hAnsi="Arial" w:cs="Arial"/>
          <w:color w:val="000000"/>
          <w:sz w:val="24"/>
          <w:szCs w:val="24"/>
          <w:lang w:val="it-IT" w:eastAsia="it-IT" w:bidi="it-IT"/>
        </w:rPr>
        <w:t>di promuovere ogni forma di assistenza e protezione in favore dei dentisti sia di ca</w:t>
      </w:r>
      <w:r>
        <w:rPr>
          <w:rFonts w:ascii="Arial" w:eastAsia="Arial" w:hAnsi="Arial" w:cs="Arial"/>
          <w:color w:val="000000"/>
          <w:sz w:val="24"/>
          <w:szCs w:val="24"/>
          <w:lang w:val="it-IT" w:eastAsia="it-IT" w:bidi="it-IT"/>
        </w:rPr>
        <w:t>rattere organizzativo, associativo che di tipo integrativo nel campo sanitario, previdenziale ed assicurativo.</w:t>
      </w:r>
    </w:p>
    <w:bookmarkEnd w:id="2"/>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b/>
          <w:bCs/>
          <w:sz w:val="32"/>
          <w:szCs w:val="32"/>
          <w:lang w:val="it-IT" w:eastAsia="it-IT" w:bidi="it-IT"/>
        </w:rPr>
      </w:pPr>
      <w:bookmarkStart w:id="3" w:name="TXT1005"/>
      <w:r>
        <w:rPr>
          <w:rFonts w:ascii="Arial" w:eastAsia="Arial" w:hAnsi="Arial" w:cs="Arial"/>
          <w:b/>
          <w:bCs/>
          <w:sz w:val="32"/>
          <w:szCs w:val="32"/>
          <w:lang w:val="it-IT" w:eastAsia="it-IT" w:bidi="it-IT"/>
        </w:rPr>
        <w:t>Missione perseguita e attività di interesse generale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L’Associazione è apartitica e aconfessionale, e fonda la propria attività istituzionale ed</w:t>
      </w:r>
      <w:r>
        <w:rPr>
          <w:rFonts w:ascii="Arial" w:eastAsia="Arial" w:hAnsi="Arial" w:cs="Arial"/>
          <w:color w:val="000000"/>
          <w:sz w:val="24"/>
          <w:szCs w:val="24"/>
          <w:lang w:val="it-IT" w:eastAsia="it-IT" w:bidi="it-IT"/>
        </w:rPr>
        <w:t xml:space="preserve"> associativa sui principi costituzionali della democrazia, della partecipazione sociale e sull’attività di volontariato. </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L’Associazione persegue, senza scopo di lucro, finalità civiche, solidaristiche e di utilità sociale, attraverso l’esercizio, in via esclusiva o principale, delle seguenti attività di interesse generale: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b/>
          <w:bCs/>
          <w:color w:val="000000"/>
          <w:sz w:val="24"/>
          <w:szCs w:val="24"/>
          <w:lang w:val="it-IT" w:eastAsia="it-IT" w:bidi="it-IT"/>
        </w:rPr>
      </w:pP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 xml:space="preserve">educazione, istruzione e formazione professionale, </w:t>
      </w:r>
      <w:r>
        <w:rPr>
          <w:rFonts w:ascii="Arial" w:eastAsia="Arial" w:hAnsi="Arial" w:cs="Arial"/>
          <w:color w:val="000000"/>
          <w:sz w:val="24"/>
          <w:szCs w:val="24"/>
          <w:lang w:val="it-IT" w:eastAsia="it-IT" w:bidi="it-IT"/>
        </w:rPr>
        <w:t xml:space="preserve">ai sensi della legge 28 marzo 2003, n.53, e successive modificazioni, nonché le attività culturali di interesse sociale con finalità educativa (art. 5 </w:t>
      </w:r>
      <w:proofErr w:type="spellStart"/>
      <w:r>
        <w:rPr>
          <w:rFonts w:ascii="Arial" w:eastAsia="Arial" w:hAnsi="Arial" w:cs="Arial"/>
          <w:color w:val="000000"/>
          <w:sz w:val="24"/>
          <w:szCs w:val="24"/>
          <w:lang w:val="it-IT" w:eastAsia="it-IT" w:bidi="it-IT"/>
        </w:rPr>
        <w:t>lett</w:t>
      </w:r>
      <w:proofErr w:type="spellEnd"/>
      <w:r>
        <w:rPr>
          <w:rFonts w:ascii="Arial" w:eastAsia="Arial" w:hAnsi="Arial" w:cs="Arial"/>
          <w:color w:val="000000"/>
          <w:sz w:val="24"/>
          <w:szCs w:val="24"/>
          <w:lang w:val="it-IT" w:eastAsia="it-IT" w:bidi="it-IT"/>
        </w:rPr>
        <w:t xml:space="preserve">. d </w:t>
      </w:r>
      <w:proofErr w:type="spellStart"/>
      <w:proofErr w:type="gramStart"/>
      <w:r>
        <w:rPr>
          <w:rFonts w:ascii="Arial" w:eastAsia="Arial" w:hAnsi="Arial" w:cs="Arial"/>
          <w:color w:val="000000"/>
          <w:sz w:val="24"/>
          <w:szCs w:val="24"/>
          <w:lang w:val="it-IT" w:eastAsia="it-IT" w:bidi="it-IT"/>
        </w:rPr>
        <w:t>D.Lgs</w:t>
      </w:r>
      <w:proofErr w:type="gramEnd"/>
      <w:r>
        <w:rPr>
          <w:rFonts w:ascii="Arial" w:eastAsia="Arial" w:hAnsi="Arial" w:cs="Arial"/>
          <w:color w:val="000000"/>
          <w:sz w:val="24"/>
          <w:szCs w:val="24"/>
          <w:lang w:val="it-IT" w:eastAsia="it-IT" w:bidi="it-IT"/>
        </w:rPr>
        <w:t>.</w:t>
      </w:r>
      <w:proofErr w:type="spellEnd"/>
      <w:r>
        <w:rPr>
          <w:rFonts w:ascii="Arial" w:eastAsia="Arial" w:hAnsi="Arial" w:cs="Arial"/>
          <w:color w:val="000000"/>
          <w:sz w:val="24"/>
          <w:szCs w:val="24"/>
          <w:lang w:val="it-IT" w:eastAsia="it-IT" w:bidi="it-IT"/>
        </w:rPr>
        <w:t xml:space="preserve"> 117/2017);</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 xml:space="preserve">formazione universitaria e post-universitaria (art. 5 </w:t>
      </w:r>
      <w:proofErr w:type="spellStart"/>
      <w:r>
        <w:rPr>
          <w:rFonts w:ascii="Arial" w:eastAsia="Arial" w:hAnsi="Arial" w:cs="Arial"/>
          <w:color w:val="000000"/>
          <w:sz w:val="24"/>
          <w:szCs w:val="24"/>
          <w:lang w:val="it-IT" w:eastAsia="it-IT" w:bidi="it-IT"/>
        </w:rPr>
        <w:t>lett</w:t>
      </w:r>
      <w:proofErr w:type="spellEnd"/>
      <w:r>
        <w:rPr>
          <w:rFonts w:ascii="Arial" w:eastAsia="Arial" w:hAnsi="Arial" w:cs="Arial"/>
          <w:color w:val="000000"/>
          <w:sz w:val="24"/>
          <w:szCs w:val="24"/>
          <w:lang w:val="it-IT" w:eastAsia="it-IT" w:bidi="it-IT"/>
        </w:rPr>
        <w:t xml:space="preserve">. g </w:t>
      </w:r>
      <w:proofErr w:type="spellStart"/>
      <w:proofErr w:type="gramStart"/>
      <w:r>
        <w:rPr>
          <w:rFonts w:ascii="Arial" w:eastAsia="Arial" w:hAnsi="Arial" w:cs="Arial"/>
          <w:color w:val="000000"/>
          <w:sz w:val="24"/>
          <w:szCs w:val="24"/>
          <w:lang w:val="it-IT" w:eastAsia="it-IT" w:bidi="it-IT"/>
        </w:rPr>
        <w:t>D.Lgs</w:t>
      </w:r>
      <w:proofErr w:type="gramEnd"/>
      <w:r>
        <w:rPr>
          <w:rFonts w:ascii="Arial" w:eastAsia="Arial" w:hAnsi="Arial" w:cs="Arial"/>
          <w:color w:val="000000"/>
          <w:sz w:val="24"/>
          <w:szCs w:val="24"/>
          <w:lang w:val="it-IT" w:eastAsia="it-IT" w:bidi="it-IT"/>
        </w:rPr>
        <w:t>.</w:t>
      </w:r>
      <w:proofErr w:type="spellEnd"/>
      <w:r>
        <w:rPr>
          <w:rFonts w:ascii="Arial" w:eastAsia="Arial" w:hAnsi="Arial" w:cs="Arial"/>
          <w:color w:val="000000"/>
          <w:sz w:val="24"/>
          <w:szCs w:val="24"/>
          <w:lang w:val="it-IT" w:eastAsia="it-IT" w:bidi="it-IT"/>
        </w:rPr>
        <w:t xml:space="preserve"> 117/2017);</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 xml:space="preserve">ricerca scientifica di particolare interesse sociale (art. 5 </w:t>
      </w:r>
      <w:proofErr w:type="spellStart"/>
      <w:r>
        <w:rPr>
          <w:rFonts w:ascii="Arial" w:eastAsia="Arial" w:hAnsi="Arial" w:cs="Arial"/>
          <w:color w:val="000000"/>
          <w:sz w:val="24"/>
          <w:szCs w:val="24"/>
          <w:lang w:val="it-IT" w:eastAsia="it-IT" w:bidi="it-IT"/>
        </w:rPr>
        <w:t>lett</w:t>
      </w:r>
      <w:proofErr w:type="spellEnd"/>
      <w:r>
        <w:rPr>
          <w:rFonts w:ascii="Arial" w:eastAsia="Arial" w:hAnsi="Arial" w:cs="Arial"/>
          <w:color w:val="000000"/>
          <w:sz w:val="24"/>
          <w:szCs w:val="24"/>
          <w:lang w:val="it-IT" w:eastAsia="it-IT" w:bidi="it-IT"/>
        </w:rPr>
        <w:t xml:space="preserve">. h </w:t>
      </w:r>
      <w:proofErr w:type="spellStart"/>
      <w:proofErr w:type="gramStart"/>
      <w:r>
        <w:rPr>
          <w:rFonts w:ascii="Arial" w:eastAsia="Arial" w:hAnsi="Arial" w:cs="Arial"/>
          <w:color w:val="000000"/>
          <w:sz w:val="24"/>
          <w:szCs w:val="24"/>
          <w:lang w:val="it-IT" w:eastAsia="it-IT" w:bidi="it-IT"/>
        </w:rPr>
        <w:t>D.Lgs</w:t>
      </w:r>
      <w:proofErr w:type="gramEnd"/>
      <w:r>
        <w:rPr>
          <w:rFonts w:ascii="Arial" w:eastAsia="Arial" w:hAnsi="Arial" w:cs="Arial"/>
          <w:color w:val="000000"/>
          <w:sz w:val="24"/>
          <w:szCs w:val="24"/>
          <w:lang w:val="it-IT" w:eastAsia="it-IT" w:bidi="it-IT"/>
        </w:rPr>
        <w:t>.</w:t>
      </w:r>
      <w:proofErr w:type="spellEnd"/>
      <w:r>
        <w:rPr>
          <w:rFonts w:ascii="Arial" w:eastAsia="Arial" w:hAnsi="Arial" w:cs="Arial"/>
          <w:color w:val="000000"/>
          <w:sz w:val="24"/>
          <w:szCs w:val="24"/>
          <w:lang w:val="it-IT" w:eastAsia="it-IT" w:bidi="it-IT"/>
        </w:rPr>
        <w:t xml:space="preserve"> 117/2017);</w:t>
      </w:r>
    </w:p>
    <w:p w:rsidR="0079098C" w:rsidRDefault="00A270EA">
      <w:pPr>
        <w:numPr>
          <w:ilvl w:val="0"/>
          <w:numId w:val="2"/>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organizzazione e gestione di attività culturali, artistiche o ricreative di interesse sociale, incluse attività, anche editoriali, di promozione e diffusione della cultura e della pratica del volontariato e delle attività di interesse generale di cui al pr</w:t>
      </w:r>
      <w:r>
        <w:rPr>
          <w:rFonts w:ascii="Arial" w:eastAsia="Arial" w:hAnsi="Arial" w:cs="Arial"/>
          <w:color w:val="000000"/>
          <w:sz w:val="24"/>
          <w:szCs w:val="24"/>
          <w:lang w:val="it-IT" w:eastAsia="it-IT" w:bidi="it-IT"/>
        </w:rPr>
        <w:t xml:space="preserve">esente articolo (art. 5 </w:t>
      </w:r>
      <w:proofErr w:type="spellStart"/>
      <w:r>
        <w:rPr>
          <w:rFonts w:ascii="Arial" w:eastAsia="Arial" w:hAnsi="Arial" w:cs="Arial"/>
          <w:color w:val="000000"/>
          <w:sz w:val="24"/>
          <w:szCs w:val="24"/>
          <w:lang w:val="it-IT" w:eastAsia="it-IT" w:bidi="it-IT"/>
        </w:rPr>
        <w:t>lett</w:t>
      </w:r>
      <w:proofErr w:type="spellEnd"/>
      <w:r>
        <w:rPr>
          <w:rFonts w:ascii="Arial" w:eastAsia="Arial" w:hAnsi="Arial" w:cs="Arial"/>
          <w:color w:val="000000"/>
          <w:sz w:val="24"/>
          <w:szCs w:val="24"/>
          <w:lang w:val="it-IT" w:eastAsia="it-IT" w:bidi="it-IT"/>
        </w:rPr>
        <w:t xml:space="preserve">. i </w:t>
      </w:r>
      <w:proofErr w:type="spellStart"/>
      <w:proofErr w:type="gramStart"/>
      <w:r>
        <w:rPr>
          <w:rFonts w:ascii="Arial" w:eastAsia="Arial" w:hAnsi="Arial" w:cs="Arial"/>
          <w:color w:val="000000"/>
          <w:sz w:val="24"/>
          <w:szCs w:val="24"/>
          <w:lang w:val="it-IT" w:eastAsia="it-IT" w:bidi="it-IT"/>
        </w:rPr>
        <w:t>D.Lgs</w:t>
      </w:r>
      <w:proofErr w:type="gramEnd"/>
      <w:r>
        <w:rPr>
          <w:rFonts w:ascii="Arial" w:eastAsia="Arial" w:hAnsi="Arial" w:cs="Arial"/>
          <w:color w:val="000000"/>
          <w:sz w:val="24"/>
          <w:szCs w:val="24"/>
          <w:lang w:val="it-IT" w:eastAsia="it-IT" w:bidi="it-IT"/>
        </w:rPr>
        <w:t>.</w:t>
      </w:r>
      <w:proofErr w:type="spellEnd"/>
      <w:r>
        <w:rPr>
          <w:rFonts w:ascii="Arial" w:eastAsia="Arial" w:hAnsi="Arial" w:cs="Arial"/>
          <w:color w:val="000000"/>
          <w:sz w:val="24"/>
          <w:szCs w:val="24"/>
          <w:lang w:val="it-IT" w:eastAsia="it-IT" w:bidi="it-IT"/>
        </w:rPr>
        <w:t xml:space="preserve"> 117/2017).</w:t>
      </w:r>
    </w:p>
    <w:bookmarkEnd w:id="3"/>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b/>
          <w:bCs/>
          <w:sz w:val="32"/>
          <w:szCs w:val="32"/>
          <w:lang w:val="it-IT" w:eastAsia="it-IT" w:bidi="it-IT"/>
        </w:rPr>
      </w:pPr>
      <w:bookmarkStart w:id="4" w:name="TXT1006"/>
      <w:r>
        <w:rPr>
          <w:rFonts w:ascii="Arial" w:eastAsia="Arial" w:hAnsi="Arial" w:cs="Arial"/>
          <w:b/>
          <w:bCs/>
          <w:sz w:val="32"/>
          <w:szCs w:val="32"/>
          <w:lang w:val="it-IT" w:eastAsia="it-IT" w:bidi="it-IT"/>
        </w:rPr>
        <w:t>Sezione del Registro unico nazionale del Terzo settore d'iscrizione e regime fiscale applicato</w:t>
      </w:r>
    </w:p>
    <w:p w:rsidR="0079098C" w:rsidRDefault="00A270EA">
      <w:pPr>
        <w:tabs>
          <w:tab w:val="left" w:pos="133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r>
        <w:rPr>
          <w:rFonts w:ascii="Arial" w:eastAsia="Arial" w:hAnsi="Arial" w:cs="Arial"/>
          <w:sz w:val="24"/>
          <w:szCs w:val="24"/>
          <w:lang w:val="it-IT" w:eastAsia="it-IT" w:bidi="it-IT"/>
        </w:rPr>
        <w:tab/>
      </w:r>
    </w:p>
    <w:p w:rsidR="0079098C" w:rsidRDefault="00A270EA">
      <w:pPr>
        <w:pStyle w:val="Paragrafoelenco"/>
        <w:widowControl/>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57" w:lineRule="auto"/>
        <w:ind w:left="0" w:firstLine="0"/>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L’ente ASSOCIAZIONE ODONTOIATRIA PRATICA è una </w:t>
      </w:r>
      <w:r>
        <w:rPr>
          <w:rFonts w:ascii="Arial" w:eastAsia="Arial" w:hAnsi="Arial" w:cs="Arial"/>
          <w:i/>
          <w:iCs/>
          <w:sz w:val="24"/>
          <w:szCs w:val="24"/>
          <w:lang w:val="it-IT" w:eastAsia="it-IT" w:bidi="it-IT"/>
        </w:rPr>
        <w:t>Ente del Terzo Settore</w:t>
      </w:r>
      <w:r>
        <w:rPr>
          <w:rFonts w:ascii="Arial" w:eastAsia="Arial" w:hAnsi="Arial" w:cs="Arial"/>
          <w:sz w:val="24"/>
          <w:szCs w:val="24"/>
          <w:lang w:val="it-IT" w:eastAsia="it-IT" w:bidi="it-IT"/>
        </w:rPr>
        <w:t xml:space="preserve"> iscritto al Registro Unico Nazionale del Terzo Settore al numero </w:t>
      </w:r>
      <w:r>
        <w:rPr>
          <w:rFonts w:ascii="Arial" w:eastAsia="Arial" w:hAnsi="Arial" w:cs="Arial"/>
          <w:i/>
          <w:iCs/>
          <w:sz w:val="24"/>
          <w:szCs w:val="24"/>
          <w:lang w:val="it-IT" w:eastAsia="it-IT" w:bidi="it-IT"/>
        </w:rPr>
        <w:t xml:space="preserve">387 </w:t>
      </w:r>
      <w:r>
        <w:rPr>
          <w:rFonts w:ascii="Arial" w:eastAsia="Arial" w:hAnsi="Arial" w:cs="Arial"/>
          <w:sz w:val="24"/>
          <w:szCs w:val="24"/>
          <w:lang w:val="it-IT" w:eastAsia="it-IT" w:bidi="it-IT"/>
        </w:rPr>
        <w:t xml:space="preserve">della </w:t>
      </w:r>
      <w:r>
        <w:rPr>
          <w:rFonts w:ascii="Arial" w:eastAsia="Arial" w:hAnsi="Arial" w:cs="Arial"/>
          <w:i/>
          <w:iCs/>
          <w:sz w:val="24"/>
          <w:szCs w:val="24"/>
          <w:lang w:val="it-IT" w:eastAsia="it-IT" w:bidi="it-IT"/>
        </w:rPr>
        <w:t xml:space="preserve">Regione Abruzzo </w:t>
      </w:r>
      <w:r>
        <w:rPr>
          <w:rFonts w:ascii="Arial" w:eastAsia="Arial" w:hAnsi="Arial" w:cs="Arial"/>
          <w:sz w:val="24"/>
          <w:szCs w:val="24"/>
          <w:lang w:val="it-IT" w:eastAsia="it-IT" w:bidi="it-IT"/>
        </w:rPr>
        <w:t xml:space="preserve">nella sezione </w:t>
      </w:r>
      <w:r>
        <w:rPr>
          <w:rFonts w:ascii="Arial" w:eastAsia="Arial" w:hAnsi="Arial" w:cs="Arial"/>
          <w:i/>
          <w:iCs/>
          <w:sz w:val="24"/>
          <w:szCs w:val="24"/>
          <w:lang w:val="it-IT" w:eastAsia="it-IT" w:bidi="it-IT"/>
        </w:rPr>
        <w:t>G del RUNTS</w:t>
      </w:r>
      <w:r>
        <w:rPr>
          <w:rFonts w:ascii="Arial" w:eastAsia="Arial" w:hAnsi="Arial" w:cs="Arial"/>
          <w:sz w:val="24"/>
          <w:szCs w:val="24"/>
          <w:lang w:val="it-IT" w:eastAsia="it-IT" w:bidi="it-IT"/>
        </w:rPr>
        <w:t xml:space="preserve">. </w:t>
      </w:r>
    </w:p>
    <w:p w:rsidR="0079098C" w:rsidRDefault="00A270EA">
      <w:pPr>
        <w:pStyle w:val="Paragrafoelenco"/>
        <w:widowControl/>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57" w:lineRule="auto"/>
        <w:ind w:left="0" w:firstLine="0"/>
        <w:jc w:val="both"/>
        <w:rPr>
          <w:i/>
          <w:iCs/>
          <w:sz w:val="24"/>
          <w:szCs w:val="24"/>
          <w:lang w:val="it-IT" w:eastAsia="it-IT" w:bidi="it-IT"/>
        </w:rPr>
      </w:pPr>
      <w:r>
        <w:rPr>
          <w:rFonts w:ascii="Arial" w:eastAsia="Arial" w:hAnsi="Arial" w:cs="Arial"/>
          <w:sz w:val="24"/>
          <w:szCs w:val="24"/>
          <w:lang w:val="it-IT" w:eastAsia="it-IT" w:bidi="it-IT"/>
        </w:rPr>
        <w:t xml:space="preserve">L’ente </w:t>
      </w:r>
      <w:r>
        <w:rPr>
          <w:rFonts w:ascii="Arial" w:eastAsia="Arial" w:hAnsi="Arial" w:cs="Arial"/>
          <w:i/>
          <w:iCs/>
          <w:sz w:val="24"/>
          <w:szCs w:val="24"/>
          <w:lang w:val="it-IT" w:eastAsia="it-IT" w:bidi="it-IT"/>
        </w:rPr>
        <w:t>non ha</w:t>
      </w:r>
      <w:r>
        <w:rPr>
          <w:rFonts w:ascii="Arial" w:eastAsia="Arial" w:hAnsi="Arial" w:cs="Arial"/>
          <w:sz w:val="24"/>
          <w:szCs w:val="24"/>
          <w:lang w:val="it-IT" w:eastAsia="it-IT" w:bidi="it-IT"/>
        </w:rPr>
        <w:t xml:space="preserve"> personalità giuridica ed è stato costituito in </w:t>
      </w:r>
      <w:r>
        <w:rPr>
          <w:rFonts w:ascii="Arial" w:eastAsia="Arial" w:hAnsi="Arial" w:cs="Arial"/>
          <w:i/>
          <w:iCs/>
          <w:sz w:val="24"/>
          <w:szCs w:val="24"/>
          <w:lang w:val="it-IT" w:eastAsia="it-IT" w:bidi="it-IT"/>
        </w:rPr>
        <w:t>data 31 gennaio 2021.</w:t>
      </w:r>
    </w:p>
    <w:p w:rsidR="0079098C" w:rsidRDefault="00A270EA">
      <w:pPr>
        <w:pStyle w:val="Paragrafoelenco"/>
        <w:widowControl/>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57" w:lineRule="auto"/>
        <w:ind w:left="0" w:firstLine="0"/>
        <w:jc w:val="both"/>
        <w:rPr>
          <w:color w:val="000000"/>
          <w:sz w:val="24"/>
          <w:szCs w:val="24"/>
          <w:lang w:val="it-IT" w:eastAsia="it-IT" w:bidi="it-IT"/>
        </w:rPr>
      </w:pPr>
      <w:r>
        <w:rPr>
          <w:rFonts w:ascii="Arial" w:eastAsia="Arial" w:hAnsi="Arial" w:cs="Arial"/>
          <w:sz w:val="24"/>
          <w:szCs w:val="24"/>
          <w:lang w:val="it-IT" w:eastAsia="it-IT" w:bidi="it-IT"/>
        </w:rPr>
        <w:t xml:space="preserve">Dal punto di vista fiscale l’ente è </w:t>
      </w:r>
      <w:r>
        <w:rPr>
          <w:rFonts w:ascii="Arial" w:eastAsia="Arial" w:hAnsi="Arial" w:cs="Arial"/>
          <w:i/>
          <w:iCs/>
          <w:sz w:val="24"/>
          <w:szCs w:val="24"/>
          <w:lang w:val="it-IT" w:eastAsia="it-IT" w:bidi="it-IT"/>
        </w:rPr>
        <w:t>un ETS non commer</w:t>
      </w:r>
      <w:r>
        <w:rPr>
          <w:rFonts w:ascii="Arial" w:eastAsia="Arial" w:hAnsi="Arial" w:cs="Arial"/>
          <w:i/>
          <w:iCs/>
          <w:sz w:val="24"/>
          <w:szCs w:val="24"/>
          <w:lang w:val="it-IT" w:eastAsia="it-IT" w:bidi="it-IT"/>
        </w:rPr>
        <w:t>ciale ai sensi dell’articolo 79 comma 5 del D.lgs. n. 117/2017.</w:t>
      </w:r>
    </w:p>
    <w:bookmarkEnd w:id="4"/>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b/>
          <w:bCs/>
          <w:sz w:val="32"/>
          <w:szCs w:val="32"/>
          <w:lang w:val="it-IT" w:eastAsia="it-IT" w:bidi="it-IT"/>
        </w:rPr>
      </w:pPr>
      <w:bookmarkStart w:id="5" w:name="TXT1007"/>
      <w:r>
        <w:rPr>
          <w:rFonts w:ascii="Arial" w:eastAsia="Arial" w:hAnsi="Arial" w:cs="Arial"/>
          <w:b/>
          <w:bCs/>
          <w:sz w:val="32"/>
          <w:szCs w:val="32"/>
          <w:lang w:val="it-IT" w:eastAsia="it-IT" w:bidi="it-IT"/>
        </w:rPr>
        <w:t>Sedi e attività svolte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L’Associazione ha sede legale nel Comune di Silvi (TE).</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Essa opera nel territorio della provincia di Teramo, ma anche in ambito nazionale.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5"/>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6" w:name="TXT1008"/>
      <w:r>
        <w:rPr>
          <w:rFonts w:ascii="Arial" w:eastAsia="Arial" w:hAnsi="Arial" w:cs="Arial"/>
          <w:b/>
          <w:bCs/>
          <w:sz w:val="32"/>
          <w:szCs w:val="32"/>
          <w:lang w:val="it-IT" w:eastAsia="it-IT" w:bidi="it-IT"/>
        </w:rPr>
        <w:t>Dati sugli associati o sui fondatori e sulle attività svolte nei loro confronti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 xml:space="preserve">Possono essere ammessi a far parte dell’Associazione le persone fisiche e gli enti giuridici i quali, aderendo alle finalità istituzionali della stessa, intendano collaborare </w:t>
      </w:r>
      <w:r>
        <w:rPr>
          <w:rFonts w:ascii="Arial" w:eastAsia="Arial" w:hAnsi="Arial" w:cs="Arial"/>
          <w:color w:val="000000"/>
          <w:sz w:val="24"/>
          <w:szCs w:val="24"/>
          <w:lang w:val="it-IT" w:eastAsia="it-IT" w:bidi="it-IT"/>
        </w:rPr>
        <w:t xml:space="preserve">al loro raggiungimento. </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Gli enti giuridici sono rappresentati dal rispettivo Presidente ovvero da altro soggetto delegato dal Consiglio Direttivo.</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color w:val="000000"/>
          <w:sz w:val="24"/>
          <w:szCs w:val="24"/>
          <w:lang w:val="it-IT" w:eastAsia="it-IT" w:bidi="it-IT"/>
        </w:rPr>
        <w:t>L’adesione all’Associazione è a tempo indeterminato e non può essere disposta per un periodo temporaneo, fer</w:t>
      </w:r>
      <w:r>
        <w:rPr>
          <w:rFonts w:ascii="Arial" w:eastAsia="Arial" w:hAnsi="Arial" w:cs="Arial"/>
          <w:color w:val="000000"/>
          <w:sz w:val="24"/>
          <w:szCs w:val="24"/>
          <w:lang w:val="it-IT" w:eastAsia="it-IT" w:bidi="it-IT"/>
        </w:rPr>
        <w:t>mo restando in ogni caso il diritto al recesso.</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Al 31 dicembre 2022 il numero dei soci volontari iscritti nel LIBRO SOCI era pari a 25 unità.</w:t>
      </w:r>
    </w:p>
    <w:bookmarkEnd w:id="6"/>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7" w:name="TXT1009"/>
      <w:r>
        <w:rPr>
          <w:rFonts w:ascii="Arial" w:eastAsia="Arial" w:hAnsi="Arial" w:cs="Arial"/>
          <w:b/>
          <w:bCs/>
          <w:sz w:val="32"/>
          <w:szCs w:val="32"/>
          <w:lang w:val="it-IT" w:eastAsia="it-IT" w:bidi="it-IT"/>
        </w:rPr>
        <w:t>Informazioni sulla partecipazione degli associati alla vita dell'ente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lastRenderedPageBreak/>
        <w:t>La seguente tabella illustra alcuni dati f</w:t>
      </w:r>
      <w:r>
        <w:rPr>
          <w:rFonts w:ascii="Arial" w:eastAsia="Arial" w:hAnsi="Arial" w:cs="Arial"/>
          <w:sz w:val="24"/>
          <w:szCs w:val="24"/>
          <w:lang w:val="it-IT" w:eastAsia="it-IT" w:bidi="it-IT"/>
        </w:rPr>
        <w:t>ondamentali in merito agli associati e alla loro partecipazione alla vita dell’ente.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p>
    <w:tbl>
      <w:tblPr>
        <w:tblW w:w="0" w:type="auto"/>
        <w:tblInd w:w="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5" w:type="dxa"/>
          <w:right w:w="5" w:type="dxa"/>
        </w:tblCellMar>
        <w:tblLook w:val="04A0" w:firstRow="1" w:lastRow="0" w:firstColumn="1" w:lastColumn="0" w:noHBand="0" w:noVBand="1"/>
      </w:tblPr>
      <w:tblGrid>
        <w:gridCol w:w="7110"/>
        <w:gridCol w:w="1425"/>
        <w:gridCol w:w="1380"/>
      </w:tblGrid>
      <w:tr w:rsidR="0079098C">
        <w:trPr>
          <w:trHeight w:val="333"/>
        </w:trPr>
        <w:tc>
          <w:tcPr>
            <w:tcW w:w="7110" w:type="dxa"/>
            <w:vMerge w:val="restart"/>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b/>
                <w:bCs/>
                <w:lang w:val="it-IT" w:eastAsia="it-IT" w:bidi="it-IT"/>
              </w:rPr>
            </w:pPr>
            <w:r>
              <w:rPr>
                <w:rFonts w:ascii="Arial" w:eastAsia="Arial" w:hAnsi="Arial" w:cs="Arial"/>
                <w:b/>
                <w:bCs/>
                <w:lang w:val="it-IT" w:eastAsia="it-IT" w:bidi="it-IT"/>
              </w:rPr>
              <w:t>Dati sulla struttura dell’ente ed informazioni in merito alla partecipazione degli associati alla vita dell’ente</w:t>
            </w:r>
          </w:p>
        </w:tc>
        <w:tc>
          <w:tcPr>
            <w:tcW w:w="2805" w:type="dxa"/>
            <w:gridSpan w:val="2"/>
            <w:shd w:val="clear" w:color="auto" w:fill="D9D9D9"/>
            <w:vAlign w:val="center"/>
          </w:tcPr>
          <w:p w:rsidR="0079098C" w:rsidRDefault="00A270EA">
            <w:pPr>
              <w:pStyle w:val="TableParagraph"/>
              <w:tabs>
                <w:tab w:val="left" w:pos="1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72"/>
              <w:ind w:left="126" w:right="125"/>
              <w:jc w:val="center"/>
              <w:rPr>
                <w:rFonts w:ascii="Arial" w:eastAsia="Arial" w:hAnsi="Arial" w:cs="Arial"/>
                <w:b/>
                <w:bCs/>
                <w:sz w:val="20"/>
                <w:szCs w:val="20"/>
                <w:lang w:val="it-IT" w:eastAsia="it-IT" w:bidi="it-IT"/>
              </w:rPr>
            </w:pPr>
            <w:r>
              <w:rPr>
                <w:rFonts w:ascii="Arial" w:eastAsia="Arial" w:hAnsi="Arial" w:cs="Arial"/>
                <w:b/>
                <w:bCs/>
                <w:lang w:val="it-IT" w:eastAsia="it-IT" w:bidi="it-IT"/>
              </w:rPr>
              <w:t xml:space="preserve">Dati </w:t>
            </w:r>
          </w:p>
        </w:tc>
      </w:tr>
      <w:tr w:rsidR="0079098C">
        <w:trPr>
          <w:trHeight w:val="282"/>
        </w:trPr>
        <w:tc>
          <w:tcPr>
            <w:tcW w:w="7110" w:type="dxa"/>
            <w:vMerge/>
            <w:tcBorders>
              <w:top w:val="nil"/>
            </w:tcBorders>
            <w:shd w:val="clear" w:color="auto" w:fill="D9D9D9"/>
            <w:vAlign w:val="center"/>
          </w:tcPr>
          <w:p w:rsidR="0079098C" w:rsidRDefault="0079098C">
            <w:pPr>
              <w:widowControl w:val="0"/>
              <w:tabs>
                <w:tab w:val="left" w:pos="1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72"/>
              <w:ind w:left="126" w:right="125"/>
              <w:jc w:val="center"/>
            </w:pPr>
          </w:p>
        </w:tc>
        <w:tc>
          <w:tcPr>
            <w:tcW w:w="1425" w:type="dxa"/>
            <w:shd w:val="clear" w:color="auto" w:fill="D9D9D9"/>
            <w:vAlign w:val="center"/>
          </w:tcPr>
          <w:p w:rsidR="0079098C" w:rsidRDefault="00A270EA">
            <w:pPr>
              <w:pStyle w:val="TableParagraph"/>
              <w:tabs>
                <w:tab w:val="left" w:pos="1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72"/>
              <w:ind w:left="126" w:right="125"/>
              <w:jc w:val="center"/>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numero</w:t>
            </w:r>
          </w:p>
        </w:tc>
        <w:tc>
          <w:tcPr>
            <w:tcW w:w="1380" w:type="dxa"/>
            <w:shd w:val="clear" w:color="auto" w:fill="D9D9D9"/>
            <w:vAlign w:val="center"/>
          </w:tcPr>
          <w:p w:rsidR="0079098C" w:rsidRDefault="00A270EA">
            <w:pPr>
              <w:pStyle w:val="TableParagraph"/>
              <w:tabs>
                <w:tab w:val="left" w:pos="1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72"/>
              <w:ind w:left="126" w:right="125"/>
              <w:jc w:val="center"/>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Associati fondatori</w:t>
            </w:r>
          </w:p>
        </w:tc>
        <w:tc>
          <w:tcPr>
            <w:tcW w:w="1425" w:type="dxa"/>
            <w:shd w:val="clear" w:color="auto" w:fill="auto"/>
            <w:vAlign w:val="center"/>
          </w:tcPr>
          <w:p w:rsidR="0079098C" w:rsidRDefault="00A270EA">
            <w:pPr>
              <w:pStyle w:val="Table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65"/>
              <w:jc w:val="center"/>
              <w:rPr>
                <w:rFonts w:ascii="Arial" w:eastAsia="Arial" w:hAnsi="Arial" w:cs="Arial"/>
                <w:i/>
                <w:iCs/>
                <w:sz w:val="20"/>
                <w:szCs w:val="20"/>
                <w:lang w:val="it-IT" w:eastAsia="it-IT" w:bidi="it-IT"/>
              </w:rPr>
            </w:pPr>
            <w:r>
              <w:rPr>
                <w:rFonts w:ascii="Arial" w:eastAsia="Arial" w:hAnsi="Arial" w:cs="Arial"/>
                <w:i/>
                <w:iCs/>
                <w:sz w:val="20"/>
                <w:szCs w:val="20"/>
                <w:lang w:val="it-IT" w:eastAsia="it-IT" w:bidi="it-IT"/>
              </w:rPr>
              <w:t>7</w:t>
            </w:r>
          </w:p>
        </w:tc>
        <w:tc>
          <w:tcPr>
            <w:tcW w:w="1380" w:type="dxa"/>
            <w:shd w:val="clear" w:color="auto" w:fill="D9D9D9"/>
            <w:vAlign w:val="center"/>
          </w:tcPr>
          <w:p w:rsidR="0079098C" w:rsidRDefault="00A270EA">
            <w:pPr>
              <w:pStyle w:val="Table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65"/>
              <w:jc w:val="center"/>
              <w:rPr>
                <w:rFonts w:ascii="Arial" w:eastAsia="Arial" w:hAnsi="Arial" w:cs="Arial"/>
                <w:i/>
                <w:iCs/>
                <w:sz w:val="20"/>
                <w:szCs w:val="20"/>
                <w:lang w:val="it-IT" w:eastAsia="it-IT" w:bidi="it-IT"/>
              </w:rPr>
            </w:pPr>
            <w:r>
              <w:rPr>
                <w:rFonts w:ascii="Arial" w:eastAsia="Arial" w:hAnsi="Arial" w:cs="Arial"/>
                <w:i/>
                <w:iCs/>
                <w:sz w:val="20"/>
                <w:szCs w:val="20"/>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Associati</w:t>
            </w:r>
          </w:p>
        </w:tc>
        <w:tc>
          <w:tcPr>
            <w:tcW w:w="1425"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25</w:t>
            </w:r>
          </w:p>
        </w:tc>
        <w:tc>
          <w:tcPr>
            <w:tcW w:w="1380"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r>
              <w:rPr>
                <w:rFonts w:ascii="Arial" w:eastAsia="Arial" w:hAnsi="Arial" w:cs="Arial"/>
                <w:i/>
                <w:iCs/>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Assemblee degli Associati tenutesi nell’esercizio</w:t>
            </w:r>
          </w:p>
        </w:tc>
        <w:tc>
          <w:tcPr>
            <w:tcW w:w="1425"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1</w:t>
            </w:r>
          </w:p>
        </w:tc>
        <w:tc>
          <w:tcPr>
            <w:tcW w:w="1380"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lang w:val="it-IT" w:eastAsia="it-IT" w:bidi="it-IT"/>
              </w:rPr>
            </w:pPr>
            <w:r>
              <w:rPr>
                <w:rFonts w:ascii="Arial" w:eastAsia="Arial" w:hAnsi="Arial" w:cs="Arial"/>
                <w:i/>
                <w:iCs/>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Associati ammessi durante l’esercizio </w:t>
            </w:r>
          </w:p>
        </w:tc>
        <w:tc>
          <w:tcPr>
            <w:tcW w:w="1425"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0</w:t>
            </w:r>
          </w:p>
        </w:tc>
        <w:tc>
          <w:tcPr>
            <w:tcW w:w="1380"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Associati receduti durante l’esercizio</w:t>
            </w:r>
          </w:p>
        </w:tc>
        <w:tc>
          <w:tcPr>
            <w:tcW w:w="1425"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0</w:t>
            </w:r>
          </w:p>
        </w:tc>
        <w:tc>
          <w:tcPr>
            <w:tcW w:w="1380"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Associati esclusi durante l’esercizio</w:t>
            </w:r>
          </w:p>
        </w:tc>
        <w:tc>
          <w:tcPr>
            <w:tcW w:w="1425"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0</w:t>
            </w:r>
          </w:p>
        </w:tc>
        <w:tc>
          <w:tcPr>
            <w:tcW w:w="1380"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Percentuale di Associati presenti in proprio alle assemblee</w:t>
            </w:r>
          </w:p>
        </w:tc>
        <w:tc>
          <w:tcPr>
            <w:tcW w:w="1425"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w:t>
            </w:r>
          </w:p>
        </w:tc>
        <w:tc>
          <w:tcPr>
            <w:tcW w:w="1380"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80</w:t>
            </w:r>
          </w:p>
        </w:tc>
      </w:tr>
      <w:tr w:rsidR="0079098C">
        <w:trPr>
          <w:trHeight w:val="302"/>
        </w:trPr>
        <w:tc>
          <w:tcPr>
            <w:tcW w:w="7110" w:type="dxa"/>
            <w:shd w:val="clear" w:color="auto" w:fill="auto"/>
          </w:tcPr>
          <w:p w:rsidR="0079098C" w:rsidRDefault="00A270EA">
            <w:pPr>
              <w:pStyle w:val="TableParagraph"/>
              <w:tabs>
                <w:tab w:val="left" w:pos="5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65"/>
              <w:ind w:left="56"/>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Percentuale di Associati presenti per delega alle assemblee</w:t>
            </w:r>
          </w:p>
        </w:tc>
        <w:tc>
          <w:tcPr>
            <w:tcW w:w="1425" w:type="dxa"/>
            <w:shd w:val="clear" w:color="auto" w:fill="D9D9D9"/>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w:t>
            </w:r>
          </w:p>
        </w:tc>
        <w:tc>
          <w:tcPr>
            <w:tcW w:w="1380" w:type="dxa"/>
            <w:shd w:val="clear" w:color="auto" w:fill="auto"/>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i/>
                <w:iCs/>
                <w:lang w:val="it-IT" w:eastAsia="it-IT" w:bidi="it-IT"/>
              </w:rPr>
            </w:pPr>
            <w:r>
              <w:rPr>
                <w:rFonts w:ascii="Arial" w:eastAsia="Arial" w:hAnsi="Arial" w:cs="Arial"/>
                <w:i/>
                <w:iCs/>
                <w:lang w:val="it-IT" w:eastAsia="it-IT" w:bidi="it-IT"/>
              </w:rPr>
              <w:t>0</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p>
    <w:bookmarkEnd w:id="7"/>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8" w:name="TXT1010"/>
      <w:r>
        <w:rPr>
          <w:rFonts w:ascii="Arial" w:eastAsia="Arial" w:hAnsi="Arial" w:cs="Arial"/>
          <w:b/>
          <w:bCs/>
          <w:sz w:val="32"/>
          <w:szCs w:val="32"/>
          <w:lang w:val="it-IT" w:eastAsia="it-IT" w:bidi="it-IT"/>
        </w:rPr>
        <w:t>Altre informazioni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Durante l’esercizio l’attività si è svolta regolarmente; non si sono verificati fatti che abbiano modificato in modo significativo l’andamento gestionale ed a causa dei quali si sia dovuto ricorrere alle deroghe di cui all’art. 2423, comma 5, codice civile</w:t>
      </w:r>
      <w:r>
        <w:rPr>
          <w:rFonts w:ascii="Arial" w:eastAsia="Arial" w:hAnsi="Arial" w:cs="Arial"/>
          <w:lang w:val="it-IT" w:eastAsia="it-IT" w:bidi="it-IT"/>
        </w:rPr>
        <w:t>.</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Non si segnalano, inoltre fatti di rilievo la cui conoscenza sia necessaria per una migliore comprensione delle differenze fra le voci del presente bilancio e quelle del bilancio precedente.</w:t>
      </w:r>
    </w:p>
    <w:bookmarkEnd w:id="8"/>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u w:val="single"/>
          <w:lang w:val="it-IT" w:eastAsia="it-IT" w:bidi="it-IT"/>
        </w:rPr>
      </w:pPr>
      <w:bookmarkStart w:id="9" w:name="FOL1011"/>
      <w:r>
        <w:rPr>
          <w:rFonts w:ascii="Arial" w:eastAsia="Arial" w:hAnsi="Arial" w:cs="Arial"/>
          <w:b/>
          <w:bCs/>
          <w:color w:val="000000"/>
          <w:sz w:val="32"/>
          <w:szCs w:val="32"/>
          <w:u w:val="single"/>
          <w:lang w:val="it-IT" w:eastAsia="it-IT" w:bidi="it-IT"/>
        </w:rPr>
        <w:t>Illustrazione delle poste di bilancio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Il presente bilancio è </w:t>
      </w:r>
      <w:r>
        <w:rPr>
          <w:rFonts w:ascii="Arial" w:eastAsia="Arial" w:hAnsi="Arial" w:cs="Arial"/>
          <w:sz w:val="24"/>
          <w:szCs w:val="24"/>
          <w:lang w:val="it-IT" w:eastAsia="it-IT" w:bidi="it-IT"/>
        </w:rPr>
        <w:t>redatto in base alle disposizioni contenute nell’art. 13, comma 1 e 3 del decreto legislativo 3 luglio 2017 n. 117 (c.d. “Codice del Terzo Settore”).</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Ai sensi dell’art. 13 del Codice del Terzo Settore, il presente bilancio è formato da stato patrimoniale, rendiconto gestionale e relazione di missione.</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Come previsto dal Decreto del Ministero del Lavoro e delle politiche sociali del 5 marzo 2020 e ribadit</w:t>
      </w:r>
      <w:r>
        <w:rPr>
          <w:rFonts w:ascii="Arial" w:eastAsia="Arial" w:hAnsi="Arial" w:cs="Arial"/>
          <w:sz w:val="24"/>
          <w:szCs w:val="24"/>
          <w:lang w:val="it-IT" w:eastAsia="it-IT" w:bidi="it-IT"/>
        </w:rPr>
        <w:t>o dal principio contabile OIC 35, emanato a febbraio 2022, la predisposizione del bilancio d’esercizio degli enti del Terzo Settore è conforme alle clausole generali, ai principi generali di bilancio e ai criteri di valutazione di cui, rispettivamente, agl</w:t>
      </w:r>
      <w:r>
        <w:rPr>
          <w:rFonts w:ascii="Arial" w:eastAsia="Arial" w:hAnsi="Arial" w:cs="Arial"/>
          <w:sz w:val="24"/>
          <w:szCs w:val="24"/>
          <w:lang w:val="it-IT" w:eastAsia="it-IT" w:bidi="it-IT"/>
        </w:rPr>
        <w:t>i art. 2423, 2423-</w:t>
      </w:r>
      <w:r>
        <w:rPr>
          <w:rFonts w:ascii="Arial" w:eastAsia="Arial" w:hAnsi="Arial" w:cs="Arial"/>
          <w:i/>
          <w:iCs/>
          <w:sz w:val="24"/>
          <w:szCs w:val="24"/>
          <w:lang w:val="it-IT" w:eastAsia="it-IT" w:bidi="it-IT"/>
        </w:rPr>
        <w:t>bis</w:t>
      </w:r>
      <w:r>
        <w:rPr>
          <w:rFonts w:ascii="Arial" w:eastAsia="Arial" w:hAnsi="Arial" w:cs="Arial"/>
          <w:sz w:val="24"/>
          <w:szCs w:val="24"/>
          <w:lang w:val="it-IT" w:eastAsia="it-IT" w:bidi="it-IT"/>
        </w:rPr>
        <w:t xml:space="preserve"> e 2426 del codice civile e ai principi contabili nazionali, in quanto compatibili con l’assenza dello scopo di lucro e con le finalità civiche e solidaristiche e di utilità sociale degli enti del Terzo Settore.</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Il bilancio in commento</w:t>
      </w:r>
      <w:r>
        <w:rPr>
          <w:rFonts w:ascii="Arial" w:eastAsia="Arial" w:hAnsi="Arial" w:cs="Arial"/>
          <w:sz w:val="24"/>
          <w:szCs w:val="24"/>
          <w:lang w:val="it-IT" w:eastAsia="it-IT" w:bidi="it-IT"/>
        </w:rPr>
        <w:t>, pertanto, osserva le regole di rilevazione e valutazione contenute nei principi contabili nazionali OIC, ad eccezione delle previsioni specifiche previste dal principio OIC 35, come risulta dalla presente relazione di missione, redatta secondo quanto pre</w:t>
      </w:r>
      <w:r>
        <w:rPr>
          <w:rFonts w:ascii="Arial" w:eastAsia="Arial" w:hAnsi="Arial" w:cs="Arial"/>
          <w:sz w:val="24"/>
          <w:szCs w:val="24"/>
          <w:lang w:val="it-IT" w:eastAsia="it-IT" w:bidi="it-IT"/>
        </w:rPr>
        <w:t>visto dal decreto ministeriale già menzionato, che costituisce parte integrante del bilancio d’esercizio.</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I valori di bilancio sono rappresentati in unità di Euro mediante arrotondamenti dei relativi importi.</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lang w:val="it-IT" w:eastAsia="it-IT" w:bidi="it-IT"/>
        </w:rPr>
      </w:pPr>
      <w:r>
        <w:rPr>
          <w:rFonts w:ascii="Arial" w:eastAsia="Arial" w:hAnsi="Arial" w:cs="Arial"/>
          <w:sz w:val="24"/>
          <w:szCs w:val="24"/>
          <w:lang w:val="it-IT" w:eastAsia="it-IT" w:bidi="it-IT"/>
        </w:rPr>
        <w:t>La relazione di missione presenta le informazio</w:t>
      </w:r>
      <w:r>
        <w:rPr>
          <w:rFonts w:ascii="Arial" w:eastAsia="Arial" w:hAnsi="Arial" w:cs="Arial"/>
          <w:sz w:val="24"/>
          <w:szCs w:val="24"/>
          <w:lang w:val="it-IT" w:eastAsia="it-IT" w:bidi="it-IT"/>
        </w:rPr>
        <w:t>ni delle voci dello stato patrimoniale e del rendiconto gestionale secondo l’ordine in cui le relative voci sono indicate nei rispettivi schemi di bilancio e illustra l’andamento economico e gestionale dell’ente e le modalità di perseguimento delle finalit</w:t>
      </w:r>
      <w:r>
        <w:rPr>
          <w:rFonts w:ascii="Arial" w:eastAsia="Arial" w:hAnsi="Arial" w:cs="Arial"/>
          <w:sz w:val="24"/>
          <w:szCs w:val="24"/>
          <w:lang w:val="it-IT" w:eastAsia="it-IT" w:bidi="it-IT"/>
        </w:rPr>
        <w:t xml:space="preserve">à statutarie.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10" w:name="TXT1012"/>
      <w:bookmarkEnd w:id="9"/>
      <w:r>
        <w:rPr>
          <w:rFonts w:ascii="Arial" w:eastAsia="Arial" w:hAnsi="Arial" w:cs="Arial"/>
          <w:b/>
          <w:bCs/>
          <w:sz w:val="32"/>
          <w:szCs w:val="32"/>
          <w:lang w:val="it-IT" w:eastAsia="it-IT" w:bidi="it-IT"/>
        </w:rPr>
        <w:t>Principi di redazione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color w:val="AAAAAA"/>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2" w:lineRule="exact"/>
        <w:ind w:left="0"/>
        <w:jc w:val="both"/>
        <w:rPr>
          <w:rFonts w:ascii="Arial" w:eastAsia="Arial" w:hAnsi="Arial" w:cs="Arial"/>
          <w:lang w:val="en-US" w:eastAsia="en-US" w:bidi="en-US"/>
        </w:rPr>
      </w:pPr>
      <w:r>
        <w:rPr>
          <w:rFonts w:ascii="Arial" w:eastAsia="Arial" w:hAnsi="Arial" w:cs="Arial"/>
          <w:lang w:val="en-US" w:eastAsia="en-US" w:bidi="en-US"/>
        </w:rPr>
        <w:t xml:space="preserve">(Rif. art. 2423, </w:t>
      </w:r>
      <w:proofErr w:type="spellStart"/>
      <w:proofErr w:type="gramStart"/>
      <w:r>
        <w:rPr>
          <w:rFonts w:ascii="Arial" w:eastAsia="Arial" w:hAnsi="Arial" w:cs="Arial"/>
          <w:lang w:val="en-US" w:eastAsia="en-US" w:bidi="en-US"/>
        </w:rPr>
        <w:t>C.ce</w:t>
      </w:r>
      <w:proofErr w:type="spellEnd"/>
      <w:proofErr w:type="gramEnd"/>
      <w:r>
        <w:rPr>
          <w:rFonts w:ascii="Arial" w:eastAsia="Arial" w:hAnsi="Arial" w:cs="Arial"/>
          <w:lang w:val="en-US" w:eastAsia="en-US" w:bidi="en-US"/>
        </w:rPr>
        <w:t xml:space="preserve"> art. 2423-bis </w:t>
      </w:r>
      <w:proofErr w:type="spellStart"/>
      <w:r>
        <w:rPr>
          <w:rFonts w:ascii="Arial" w:eastAsia="Arial" w:hAnsi="Arial" w:cs="Arial"/>
          <w:lang w:val="en-US" w:eastAsia="en-US" w:bidi="en-US"/>
        </w:rPr>
        <w:t>C.c</w:t>
      </w:r>
      <w:proofErr w:type="spellEnd"/>
      <w:r>
        <w:rPr>
          <w:rFonts w:ascii="Arial" w:eastAsia="Arial" w:hAnsi="Arial" w:cs="Arial"/>
          <w:lang w:val="en-US" w:eastAsia="en-US" w:bidi="en-US"/>
        </w:rPr>
        <w:t xml:space="preserve"> )</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La valutazione delle voci di bilancio è stata fatta ispirandosi a criteri generali di prudenza e competenza, nella prospettiva della continuazione dell'attività.</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line="233" w:lineRule="auto"/>
        <w:ind w:left="0" w:right="250"/>
        <w:jc w:val="both"/>
        <w:rPr>
          <w:rFonts w:ascii="Arial" w:eastAsia="Arial" w:hAnsi="Arial" w:cs="Arial"/>
          <w:lang w:val="it-IT" w:eastAsia="it-IT" w:bidi="it-IT"/>
        </w:rPr>
      </w:pPr>
      <w:r>
        <w:rPr>
          <w:rFonts w:ascii="Arial" w:eastAsia="Arial" w:hAnsi="Arial" w:cs="Arial"/>
          <w:lang w:val="it-IT" w:eastAsia="it-IT" w:bidi="it-IT"/>
        </w:rPr>
        <w:t>L'applicazione del principio di prudenza ha comportato la valutazione individuale degli elementi componenti le singole poste o voci delle attività o passività, per evitare compensazioni tra perdite che dovevano essere riconosciute e profitti da non riconos</w:t>
      </w:r>
      <w:r>
        <w:rPr>
          <w:rFonts w:ascii="Arial" w:eastAsia="Arial" w:hAnsi="Arial" w:cs="Arial"/>
          <w:lang w:val="it-IT" w:eastAsia="it-IT" w:bidi="it-IT"/>
        </w:rPr>
        <w:t>cere in quanto non realizzati.</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In ottemperanza al principio di competenza, l'effetto delle operazioni e degli altri eventi è stato rilevato contabilmente ed attribuito all'esercizio al quale tali operazioni ed eventi si riferiscono, e non a quello in cui s</w:t>
      </w:r>
      <w:r>
        <w:rPr>
          <w:rFonts w:ascii="Arial" w:eastAsia="Arial" w:hAnsi="Arial" w:cs="Arial"/>
          <w:lang w:val="it-IT" w:eastAsia="it-IT" w:bidi="it-IT"/>
        </w:rPr>
        <w:t>i concretizzano i relativi movimenti di numerario (incassi e pagamenti).</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La continuità di applicazione dei criteri di valutazione nel tempo rappresenta elemento necessario ai fini della comparabilità dei bilanci dell’ente nei vari esercizi.</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In merito all'a</w:t>
      </w:r>
      <w:r>
        <w:rPr>
          <w:rFonts w:ascii="Arial" w:eastAsia="Arial" w:hAnsi="Arial" w:cs="Arial"/>
          <w:lang w:val="it-IT" w:eastAsia="it-IT" w:bidi="it-IT"/>
        </w:rPr>
        <w:t>pplicazione del postulato di bilancio della continuità aziendale, tenuto conto che gli enti del Terzo Settore sono organizzazioni che non hanno scopo di lucro e che la loro attività non è preordinata alla produzione del reddito, ma piuttosto a mantenere un</w:t>
      </w:r>
      <w:r>
        <w:rPr>
          <w:rFonts w:ascii="Arial" w:eastAsia="Arial" w:hAnsi="Arial" w:cs="Arial"/>
          <w:lang w:val="it-IT" w:eastAsia="it-IT" w:bidi="it-IT"/>
        </w:rPr>
        <w:t xml:space="preserve"> equilibrio economico finanziario, il principio contabile OIC 35 ne ha disposto un adattamento.</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L’OIC 11, infatti, riconduce il postulato della continuità aziendale alla capacità dell’azienda di produrre reddito. Per rendere comunque tale concetto applicab</w:t>
      </w:r>
      <w:r>
        <w:rPr>
          <w:rFonts w:ascii="Arial" w:eastAsia="Arial" w:hAnsi="Arial" w:cs="Arial"/>
          <w:lang w:val="it-IT" w:eastAsia="it-IT" w:bidi="it-IT"/>
        </w:rPr>
        <w:t>ile dagli enti del Terzo Settore, nel principio contabile è stato chiarito che:</w:t>
      </w:r>
    </w:p>
    <w:p w:rsidR="0079098C" w:rsidRDefault="00A270EA">
      <w:pPr>
        <w:pStyle w:val="Corpotesto"/>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right="250"/>
        <w:jc w:val="both"/>
        <w:rPr>
          <w:rFonts w:ascii="Arial" w:eastAsia="Arial" w:hAnsi="Arial" w:cs="Arial"/>
          <w:lang w:val="it-IT" w:eastAsia="it-IT" w:bidi="it-IT"/>
        </w:rPr>
      </w:pPr>
      <w:r>
        <w:rPr>
          <w:rFonts w:ascii="Arial" w:eastAsia="Arial" w:hAnsi="Arial" w:cs="Arial"/>
          <w:lang w:val="it-IT" w:eastAsia="it-IT" w:bidi="it-IT"/>
        </w:rPr>
        <w:t xml:space="preserve">L’organo di amministrazione dell’ente nel fare la valutazione della continuità aziendale tiene conto che l’attività non è preordinata alla produzione del reddito; e che </w:t>
      </w:r>
    </w:p>
    <w:p w:rsidR="0079098C" w:rsidRDefault="00A270EA">
      <w:pPr>
        <w:pStyle w:val="Corpotesto"/>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right="250"/>
        <w:jc w:val="both"/>
        <w:rPr>
          <w:rFonts w:ascii="Arial" w:eastAsia="Arial" w:hAnsi="Arial" w:cs="Arial"/>
          <w:lang w:val="it-IT" w:eastAsia="it-IT" w:bidi="it-IT"/>
        </w:rPr>
      </w:pPr>
      <w:r>
        <w:rPr>
          <w:rFonts w:ascii="Arial" w:eastAsia="Arial" w:hAnsi="Arial" w:cs="Arial"/>
          <w:lang w:val="it-IT" w:eastAsia="it-IT" w:bidi="it-IT"/>
        </w:rPr>
        <w:t>La valutazione può essere effettuata realizzando un budget che dimostri che l’ente abbia risorse sufficienti per svolgere la propria attività e per rispettare le obbligazioni assunte nei dodici mesi successivi alla data di riferimento del bilancio.</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La ril</w:t>
      </w:r>
      <w:r>
        <w:rPr>
          <w:rFonts w:ascii="Arial" w:eastAsia="Arial" w:hAnsi="Arial" w:cs="Arial"/>
          <w:lang w:val="it-IT" w:eastAsia="it-IT" w:bidi="it-IT"/>
        </w:rPr>
        <w:t>evazione e la presentazione delle voci di bilancio è stata fatta tenendo conto della sostanza dell'operazione o del contratto.</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5" w:line="233" w:lineRule="auto"/>
        <w:ind w:left="0" w:right="250"/>
        <w:jc w:val="both"/>
        <w:rPr>
          <w:rFonts w:ascii="Arial" w:eastAsia="Arial" w:hAnsi="Arial" w:cs="Arial"/>
          <w:color w:val="000000"/>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11" w:name="TXT1013"/>
      <w:bookmarkEnd w:id="10"/>
      <w:r>
        <w:rPr>
          <w:rFonts w:ascii="Arial" w:eastAsia="Arial" w:hAnsi="Arial" w:cs="Arial"/>
          <w:b/>
          <w:bCs/>
          <w:sz w:val="32"/>
          <w:szCs w:val="32"/>
          <w:lang w:val="it-IT" w:eastAsia="it-IT" w:bidi="it-IT"/>
        </w:rPr>
        <w:t>Casi eccezionali ex art. 2423, quinto comma, del Codice Civile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r>
        <w:rPr>
          <w:rFonts w:ascii="Arial" w:eastAsia="Arial" w:hAnsi="Arial" w:cs="Arial"/>
          <w:sz w:val="24"/>
          <w:szCs w:val="24"/>
          <w:lang w:val="it-IT" w:eastAsia="it-IT" w:bidi="it-IT"/>
        </w:rPr>
        <w:t>Si dà evidenza che nel corso dell'esercizio non sono stati risco</w:t>
      </w:r>
      <w:r>
        <w:rPr>
          <w:rFonts w:ascii="Arial" w:eastAsia="Arial" w:hAnsi="Arial" w:cs="Arial"/>
          <w:sz w:val="24"/>
          <w:szCs w:val="24"/>
          <w:lang w:val="it-IT" w:eastAsia="it-IT" w:bidi="it-IT"/>
        </w:rPr>
        <w:t>ntrati caso eccezionali.</w:t>
      </w:r>
    </w:p>
    <w:bookmarkEnd w:id="11"/>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24"/>
          <w:szCs w:val="24"/>
          <w:lang w:val="it-IT" w:eastAsia="it-IT" w:bidi="it-IT"/>
        </w:rPr>
      </w:pPr>
      <w:bookmarkStart w:id="12" w:name="TXT1014"/>
      <w:r>
        <w:rPr>
          <w:rFonts w:ascii="Arial" w:eastAsia="Arial" w:hAnsi="Arial" w:cs="Arial"/>
          <w:b/>
          <w:bCs/>
          <w:sz w:val="32"/>
          <w:szCs w:val="32"/>
          <w:lang w:val="it-IT" w:eastAsia="it-IT" w:bidi="it-IT"/>
        </w:rPr>
        <w:t>Cambiamenti di principi contabili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 xml:space="preserve">Si dà evidenza che nel corso dell'esercizio non sono avvenuti cambiamenti di principi contabili. </w:t>
      </w:r>
    </w:p>
    <w:bookmarkEnd w:id="12"/>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13" w:name="TXT1015"/>
      <w:r>
        <w:rPr>
          <w:rFonts w:ascii="Arial" w:eastAsia="Arial" w:hAnsi="Arial" w:cs="Arial"/>
          <w:b/>
          <w:bCs/>
          <w:sz w:val="32"/>
          <w:szCs w:val="32"/>
          <w:lang w:val="it-IT" w:eastAsia="it-IT" w:bidi="it-IT"/>
        </w:rPr>
        <w:t>Correzione di errori rilevanti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Si dà evidenza che nel corso dell’esercizio non sono stati riscontrati errori rilevanti.</w:t>
      </w:r>
    </w:p>
    <w:bookmarkEnd w:id="13"/>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14" w:name="TXT1016"/>
      <w:r>
        <w:rPr>
          <w:rFonts w:ascii="Arial" w:eastAsia="Arial" w:hAnsi="Arial" w:cs="Arial"/>
          <w:b/>
          <w:bCs/>
          <w:sz w:val="32"/>
          <w:szCs w:val="32"/>
          <w:lang w:val="it-IT" w:eastAsia="it-IT" w:bidi="it-IT"/>
        </w:rPr>
        <w:t>Problematiche di comparabilità e di adattamento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Non si rilevano problematiche di comparabilità e di adattamento tra i due esercizi presentati e non è stato necessari</w:t>
      </w:r>
      <w:r>
        <w:rPr>
          <w:rFonts w:ascii="Arial" w:eastAsia="Arial" w:hAnsi="Arial" w:cs="Arial"/>
          <w:sz w:val="24"/>
          <w:szCs w:val="24"/>
          <w:lang w:val="it-IT" w:eastAsia="it-IT" w:bidi="it-IT"/>
        </w:rPr>
        <w:t>o adattare alcuna voce dell'esercizio precedente.</w:t>
      </w:r>
    </w:p>
    <w:bookmarkEnd w:id="14"/>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lang w:val="it-IT" w:eastAsia="it-IT" w:bidi="it-IT"/>
        </w:rPr>
      </w:pPr>
      <w:bookmarkStart w:id="15" w:name="TXT1017"/>
      <w:r>
        <w:rPr>
          <w:rFonts w:ascii="Arial" w:eastAsia="Arial" w:hAnsi="Arial" w:cs="Arial"/>
          <w:b/>
          <w:bCs/>
          <w:sz w:val="32"/>
          <w:szCs w:val="32"/>
          <w:lang w:val="it-IT" w:eastAsia="it-IT" w:bidi="it-IT"/>
        </w:rPr>
        <w:t>Criteri di valutazione applicati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color w:val="AAAAAA"/>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5" w:lineRule="exact"/>
        <w:ind w:left="0"/>
        <w:rPr>
          <w:rFonts w:ascii="Arial" w:eastAsia="Arial" w:hAnsi="Arial" w:cs="Arial"/>
          <w:lang w:val="it-IT" w:eastAsia="it-IT" w:bidi="it-IT"/>
        </w:rPr>
      </w:pPr>
      <w:r>
        <w:rPr>
          <w:rFonts w:ascii="Arial" w:eastAsia="Arial" w:hAnsi="Arial" w:cs="Arial"/>
          <w:lang w:val="it-IT" w:eastAsia="it-IT" w:bidi="it-IT"/>
        </w:rPr>
        <w:t>(Rif. art. 2426, primo comma, C.c.)</w:t>
      </w:r>
    </w:p>
    <w:p w:rsidR="0079098C" w:rsidRDefault="0079098C">
      <w:pPr>
        <w:pStyle w:val="heading6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pPr>
        <w:pStyle w:val="heading6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r>
        <w:rPr>
          <w:rFonts w:ascii="Arial" w:eastAsia="Arial" w:hAnsi="Arial" w:cs="Arial"/>
          <w:lang w:val="it-IT" w:eastAsia="it-IT" w:bidi="it-IT"/>
        </w:rPr>
        <w:t>Immobilizzazioni</w:t>
      </w:r>
    </w:p>
    <w:p w:rsidR="0079098C" w:rsidRDefault="0079098C">
      <w:pPr>
        <w:pStyle w:val="heading6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exact"/>
        <w:rPr>
          <w:rFonts w:ascii="Arial" w:eastAsia="Arial" w:hAnsi="Arial" w:cs="Arial"/>
          <w:i/>
          <w:iCs/>
          <w:sz w:val="24"/>
          <w:szCs w:val="24"/>
          <w:lang w:val="it-IT" w:eastAsia="it-IT" w:bidi="it-IT"/>
        </w:rPr>
      </w:pPr>
      <w:r>
        <w:rPr>
          <w:rFonts w:ascii="Arial" w:eastAsia="Arial" w:hAnsi="Arial" w:cs="Arial"/>
          <w:i/>
          <w:iCs/>
          <w:sz w:val="24"/>
          <w:szCs w:val="24"/>
          <w:lang w:val="it-IT" w:eastAsia="it-IT" w:bidi="it-IT"/>
        </w:rPr>
        <w:t>Materiali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exact"/>
        <w:rPr>
          <w:rFonts w:ascii="Arial" w:eastAsia="Arial" w:hAnsi="Arial" w:cs="Arial"/>
          <w:i/>
          <w:iCs/>
          <w:sz w:val="24"/>
          <w:szCs w:val="24"/>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51"/>
        <w:jc w:val="both"/>
        <w:rPr>
          <w:rFonts w:ascii="Arial" w:eastAsia="Arial" w:hAnsi="Arial" w:cs="Arial"/>
          <w:lang w:val="it-IT" w:eastAsia="it-IT" w:bidi="it-IT"/>
        </w:rPr>
      </w:pPr>
      <w:r>
        <w:rPr>
          <w:rFonts w:ascii="Arial" w:eastAsia="Arial" w:hAnsi="Arial" w:cs="Arial"/>
          <w:lang w:val="it-IT" w:eastAsia="it-IT" w:bidi="it-IT"/>
        </w:rPr>
        <w:t>Sono iscritte al costo di acquisto o di produzione e rettificate dai corrispondenti fondi di ammortamento.</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Nel valore di iscrizione in bilancio si è tenuto conto degli oneri accessori e dei costi sostenuti per l'utilizzo dell'immobilizzazione, portando a r</w:t>
      </w:r>
      <w:r>
        <w:rPr>
          <w:rFonts w:ascii="Arial" w:eastAsia="Arial" w:hAnsi="Arial" w:cs="Arial"/>
          <w:lang w:val="it-IT" w:eastAsia="it-IT" w:bidi="it-IT"/>
        </w:rPr>
        <w:t>iduzione del costo gli sconti commerciali e gli sconti cassa di ammontare rilevante.</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ind w:left="0" w:right="250"/>
        <w:jc w:val="both"/>
        <w:rPr>
          <w:rFonts w:ascii="Arial" w:eastAsia="Arial" w:hAnsi="Arial" w:cs="Arial"/>
          <w:lang w:val="it-IT" w:eastAsia="it-IT" w:bidi="it-IT"/>
        </w:rPr>
      </w:pPr>
      <w:r>
        <w:rPr>
          <w:rFonts w:ascii="Arial" w:eastAsia="Arial" w:hAnsi="Arial" w:cs="Arial"/>
          <w:lang w:val="it-IT" w:eastAsia="it-IT" w:bidi="it-IT"/>
        </w:rPr>
        <w:t>Le quote di ammortamento, imputate a conto economico, sono state calcolate attesi l'utilizzo, la destinazione e la durata economico-tecnica dei cespiti, sulla base del cri</w:t>
      </w:r>
      <w:r>
        <w:rPr>
          <w:rFonts w:ascii="Arial" w:eastAsia="Arial" w:hAnsi="Arial" w:cs="Arial"/>
          <w:lang w:val="it-IT" w:eastAsia="it-IT" w:bidi="it-IT"/>
        </w:rPr>
        <w:t>terio della residua possibilità di utilizzazione, criterio che abbiamo ritenuto ben rappresentato dalle seguenti aliquote, non modificate rispetto all'esercizio precedente e ridotte alla metà nell'esercizio di entrata in funzione del bene:</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ind w:left="0" w:right="250"/>
        <w:jc w:val="both"/>
        <w:rPr>
          <w:sz w:val="6"/>
          <w:szCs w:val="6"/>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line="233" w:lineRule="auto"/>
        <w:ind w:left="0" w:right="403"/>
        <w:jc w:val="center"/>
        <w:rPr>
          <w:lang w:val="it-IT" w:eastAsia="it-IT" w:bidi="it-IT"/>
        </w:rPr>
      </w:pPr>
    </w:p>
    <w:tbl>
      <w:tblPr>
        <w:tblW w:w="0" w:type="auto"/>
        <w:tblInd w:w="22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3681"/>
        <w:gridCol w:w="3159"/>
      </w:tblGrid>
      <w:tr w:rsidR="0079098C">
        <w:tc>
          <w:tcPr>
            <w:tcW w:w="3681" w:type="dxa"/>
            <w:shd w:val="clear" w:color="auto" w:fill="C9D9E8"/>
          </w:tcPr>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line="233" w:lineRule="auto"/>
              <w:ind w:left="0" w:right="403"/>
              <w:rPr>
                <w:rFonts w:ascii="Arial" w:eastAsia="Arial" w:hAnsi="Arial" w:cs="Arial"/>
                <w:b/>
                <w:bCs/>
                <w:lang w:val="it-IT" w:eastAsia="it-IT" w:bidi="it-IT"/>
              </w:rPr>
            </w:pPr>
            <w:r>
              <w:rPr>
                <w:rFonts w:ascii="Arial" w:eastAsia="Arial" w:hAnsi="Arial" w:cs="Arial"/>
                <w:b/>
                <w:bCs/>
                <w:lang w:val="it-IT" w:eastAsia="it-IT" w:bidi="it-IT"/>
              </w:rPr>
              <w:t>Tipo Bene</w:t>
            </w:r>
          </w:p>
        </w:tc>
        <w:tc>
          <w:tcPr>
            <w:tcW w:w="3159"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lang w:val="it-IT" w:eastAsia="it-IT" w:bidi="it-IT"/>
              </w:rPr>
            </w:pPr>
            <w:r>
              <w:rPr>
                <w:rFonts w:ascii="Arial" w:eastAsia="Arial" w:hAnsi="Arial" w:cs="Arial"/>
                <w:b/>
                <w:bCs/>
                <w:lang w:val="it-IT" w:eastAsia="it-IT" w:bidi="it-IT"/>
              </w:rPr>
              <w:t>% Ammortamento</w:t>
            </w:r>
          </w:p>
        </w:tc>
      </w:tr>
      <w:tr w:rsidR="0079098C">
        <w:tc>
          <w:tcPr>
            <w:tcW w:w="3681"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 xml:space="preserve">Macchine d’ufficio </w:t>
            </w:r>
            <w:proofErr w:type="spellStart"/>
            <w:r>
              <w:rPr>
                <w:rFonts w:ascii="Arial" w:eastAsia="Arial" w:hAnsi="Arial" w:cs="Arial"/>
                <w:lang w:val="it-IT" w:eastAsia="it-IT" w:bidi="it-IT"/>
              </w:rPr>
              <w:t>elettrom</w:t>
            </w:r>
            <w:proofErr w:type="spellEnd"/>
            <w:r>
              <w:rPr>
                <w:rFonts w:ascii="Arial" w:eastAsia="Arial" w:hAnsi="Arial" w:cs="Arial"/>
                <w:lang w:val="it-IT" w:eastAsia="it-IT" w:bidi="it-IT"/>
              </w:rPr>
              <w:t xml:space="preserve">. e </w:t>
            </w:r>
            <w:proofErr w:type="spellStart"/>
            <w:r>
              <w:rPr>
                <w:rFonts w:ascii="Arial" w:eastAsia="Arial" w:hAnsi="Arial" w:cs="Arial"/>
                <w:lang w:val="it-IT" w:eastAsia="it-IT" w:bidi="it-IT"/>
              </w:rPr>
              <w:t>elettron</w:t>
            </w:r>
            <w:proofErr w:type="spellEnd"/>
            <w:r>
              <w:rPr>
                <w:rFonts w:ascii="Arial" w:eastAsia="Arial" w:hAnsi="Arial" w:cs="Arial"/>
                <w:lang w:val="it-IT" w:eastAsia="it-IT" w:bidi="it-IT"/>
              </w:rPr>
              <w:t>.</w:t>
            </w:r>
          </w:p>
        </w:tc>
        <w:tc>
          <w:tcPr>
            <w:tcW w:w="315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color w:val="000000"/>
                <w:lang w:val="it-IT" w:eastAsia="it-IT" w:bidi="it-IT"/>
              </w:rPr>
            </w:pPr>
            <w:r>
              <w:rPr>
                <w:rFonts w:ascii="Arial" w:eastAsia="Arial" w:hAnsi="Arial" w:cs="Arial"/>
                <w:color w:val="000000"/>
                <w:lang w:val="it-IT" w:eastAsia="it-IT" w:bidi="it-IT"/>
              </w:rPr>
              <w:t>20%</w:t>
            </w:r>
          </w:p>
        </w:tc>
      </w:tr>
      <w:tr w:rsidR="0079098C">
        <w:tc>
          <w:tcPr>
            <w:tcW w:w="3681"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Autoveicoli da trasporto</w:t>
            </w:r>
          </w:p>
        </w:tc>
        <w:tc>
          <w:tcPr>
            <w:tcW w:w="315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lang w:val="it-IT" w:eastAsia="it-IT" w:bidi="it-IT"/>
              </w:rPr>
            </w:pPr>
            <w:r>
              <w:rPr>
                <w:rFonts w:ascii="Arial" w:eastAsia="Arial" w:hAnsi="Arial" w:cs="Arial"/>
                <w:color w:val="000000"/>
                <w:lang w:val="it-IT" w:eastAsia="it-IT" w:bidi="it-IT"/>
              </w:rPr>
              <w:t>20%</w:t>
            </w:r>
          </w:p>
        </w:tc>
      </w:tr>
      <w:tr w:rsidR="0079098C">
        <w:tc>
          <w:tcPr>
            <w:tcW w:w="3681"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Impianti</w:t>
            </w:r>
          </w:p>
        </w:tc>
        <w:tc>
          <w:tcPr>
            <w:tcW w:w="315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lang w:val="it-IT" w:eastAsia="it-IT" w:bidi="it-IT"/>
              </w:rPr>
            </w:pPr>
            <w:r>
              <w:rPr>
                <w:rFonts w:ascii="Arial" w:eastAsia="Arial" w:hAnsi="Arial" w:cs="Arial"/>
                <w:color w:val="000000"/>
                <w:lang w:val="it-IT" w:eastAsia="it-IT" w:bidi="it-IT"/>
              </w:rPr>
              <w:t>15%</w:t>
            </w:r>
          </w:p>
        </w:tc>
      </w:tr>
      <w:tr w:rsidR="0079098C">
        <w:tc>
          <w:tcPr>
            <w:tcW w:w="3681"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Altri beni</w:t>
            </w:r>
          </w:p>
        </w:tc>
        <w:tc>
          <w:tcPr>
            <w:tcW w:w="315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lang w:val="it-IT" w:eastAsia="it-IT" w:bidi="it-IT"/>
              </w:rPr>
            </w:pPr>
            <w:r>
              <w:rPr>
                <w:rFonts w:ascii="Arial" w:eastAsia="Arial" w:hAnsi="Arial" w:cs="Arial"/>
                <w:color w:val="000000"/>
                <w:lang w:val="it-IT" w:eastAsia="it-IT" w:bidi="it-IT"/>
              </w:rPr>
              <w:t>20%</w:t>
            </w:r>
          </w:p>
        </w:tc>
      </w:tr>
      <w:tr w:rsidR="0079098C">
        <w:tc>
          <w:tcPr>
            <w:tcW w:w="3681"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Attrezzature industriali e commerciali</w:t>
            </w:r>
          </w:p>
        </w:tc>
        <w:tc>
          <w:tcPr>
            <w:tcW w:w="315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color w:val="000000"/>
                <w:lang w:val="it-IT" w:eastAsia="it-IT" w:bidi="it-IT"/>
              </w:rPr>
            </w:pPr>
            <w:r>
              <w:rPr>
                <w:rFonts w:ascii="Arial" w:eastAsia="Arial" w:hAnsi="Arial" w:cs="Arial"/>
                <w:color w:val="000000"/>
                <w:lang w:val="it-IT" w:eastAsia="it-IT" w:bidi="it-IT"/>
              </w:rPr>
              <w:t>15%</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line="233" w:lineRule="auto"/>
        <w:ind w:left="0" w:right="403"/>
        <w:rPr>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Qualora, indipendentemente dall'ammortamento già contabilizzato, risulti una perdita durevole di valore, l'immobilizzazione viene corrispondentemente svalutata. Se in esercizi successivi vengono meno i presupposti della svalutazione viene ripristinato il v</w:t>
      </w:r>
      <w:r>
        <w:rPr>
          <w:rFonts w:ascii="Arial" w:eastAsia="Arial" w:hAnsi="Arial" w:cs="Arial"/>
          <w:lang w:val="it-IT" w:eastAsia="it-IT" w:bidi="it-IT"/>
        </w:rPr>
        <w:t xml:space="preserve">alore originario rettificato dei soli ammortamenti. </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Ai fini della determinazione del valore d’uso si applica l’approccio semplificato dell’OIC 9 “Svalutazioni per perdite durevoli di valore delle immobilizzazioni materiali e immateriali” per determinare l</w:t>
      </w:r>
      <w:r>
        <w:rPr>
          <w:rFonts w:ascii="Arial" w:eastAsia="Arial" w:hAnsi="Arial" w:cs="Arial"/>
          <w:lang w:val="it-IT" w:eastAsia="it-IT" w:bidi="it-IT"/>
        </w:rPr>
        <w:t>e perdite durevoli di valore.</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 xml:space="preserve">Le eventuali svalutazioni sono rilevate in un’apposita voce denominata “svalutazioni delle immobilizzazioni materiali ed immateriali” aggiunta nell’apposita area del rendiconto gestionale in base a quanto disposto dal decreto </w:t>
      </w:r>
      <w:r>
        <w:rPr>
          <w:rFonts w:ascii="Arial" w:eastAsia="Arial" w:hAnsi="Arial" w:cs="Arial"/>
          <w:lang w:val="it-IT" w:eastAsia="it-IT" w:bidi="it-IT"/>
        </w:rPr>
        <w:t>ministeriale.</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Non sono state effettuate rivalutazioni discrezionali o volontarie e le valutazioni effettuate trovano il loro limite massimo nel valore recuperabile, oggettivamente determinato, dell'immobilizzazione stessa.</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r>
        <w:rPr>
          <w:rFonts w:ascii="Arial" w:eastAsia="Arial" w:hAnsi="Arial" w:cs="Arial"/>
          <w:lang w:val="it-IT" w:eastAsia="it-IT" w:bidi="it-IT"/>
        </w:rPr>
        <w:t xml:space="preserve">Le immobilizzazioni acquistate a </w:t>
      </w:r>
      <w:r>
        <w:rPr>
          <w:rFonts w:ascii="Arial" w:eastAsia="Arial" w:hAnsi="Arial" w:cs="Arial"/>
          <w:lang w:val="it-IT" w:eastAsia="it-IT" w:bidi="it-IT"/>
        </w:rPr>
        <w:t>titolo gratuito sono iscritte al presumibile valore di mercato aumentato dei costi sostenuti o da sostenere per inserire durevolmente e utilmente i cespiti nei processi dell’ente.</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249"/>
        <w:jc w:val="both"/>
        <w:rPr>
          <w:lang w:val="it-IT" w:eastAsia="it-IT" w:bidi="it-IT"/>
        </w:rPr>
      </w:pPr>
      <w:r>
        <w:rPr>
          <w:rFonts w:ascii="Arial" w:eastAsia="Arial" w:hAnsi="Arial" w:cs="Arial"/>
          <w:lang w:val="it-IT" w:eastAsia="it-IT" w:bidi="it-IT"/>
        </w:rPr>
        <w:t>L’ente ha ritenuto di non avvalersi della facoltà di sospendere le quote di</w:t>
      </w:r>
      <w:r>
        <w:rPr>
          <w:rFonts w:ascii="Arial" w:eastAsia="Arial" w:hAnsi="Arial" w:cs="Arial"/>
          <w:lang w:val="it-IT" w:eastAsia="it-IT" w:bidi="it-IT"/>
        </w:rPr>
        <w:t xml:space="preserve"> ammortamento relative all’esercizio 2023 prevista dall’art. 60, commi dal 7-bis al 7-quinquies del D.L. 104/2020 (convertito dalla L. 126/2020), come modificato dalla L. 14/2023, di conversione del D.L. 29 dicembre 2022, n. 198, che ha ulteriormente estes</w:t>
      </w:r>
      <w:r>
        <w:rPr>
          <w:rFonts w:ascii="Arial" w:eastAsia="Arial" w:hAnsi="Arial" w:cs="Arial"/>
          <w:lang w:val="it-IT" w:eastAsia="it-IT" w:bidi="it-IT"/>
        </w:rPr>
        <w:t>o tale facoltà agli esercizi in corso al 31 dicembre 2023.</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exact"/>
        <w:rPr>
          <w:rFonts w:ascii="Arial" w:eastAsia="Arial" w:hAnsi="Arial" w:cs="Arial"/>
          <w:i/>
          <w:iCs/>
          <w:sz w:val="24"/>
          <w:szCs w:val="24"/>
          <w:lang w:val="it-IT" w:eastAsia="it-IT" w:bidi="it-IT"/>
        </w:rPr>
      </w:pP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r>
        <w:rPr>
          <w:rFonts w:ascii="Arial" w:eastAsia="Arial" w:hAnsi="Arial" w:cs="Arial"/>
          <w:lang w:val="it-IT" w:eastAsia="it-IT" w:bidi="it-IT"/>
        </w:rPr>
        <w:t>Crediti</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250"/>
        <w:jc w:val="both"/>
        <w:rPr>
          <w:rFonts w:ascii="Arial" w:eastAsia="Arial" w:hAnsi="Arial" w:cs="Arial"/>
          <w:lang w:val="it-IT" w:eastAsia="it-IT" w:bidi="it-IT"/>
        </w:rPr>
      </w:pPr>
      <w:r>
        <w:rPr>
          <w:rFonts w:ascii="Arial" w:eastAsia="Arial" w:hAnsi="Arial" w:cs="Arial"/>
          <w:lang w:val="it-IT" w:eastAsia="it-IT" w:bidi="it-IT"/>
        </w:rPr>
        <w:t>I crediti sono rilevati in bilancio secondo il criterio del costo ammortizzato, tenendo conto del fattore temporale e del valore di presumibile realizzo.</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line="233" w:lineRule="auto"/>
        <w:ind w:left="0" w:right="249"/>
        <w:jc w:val="both"/>
        <w:rPr>
          <w:rFonts w:ascii="Arial" w:eastAsia="Arial" w:hAnsi="Arial" w:cs="Arial"/>
          <w:lang w:val="it-IT" w:eastAsia="it-IT" w:bidi="it-IT"/>
        </w:rPr>
      </w:pPr>
      <w:r>
        <w:rPr>
          <w:rFonts w:ascii="Arial" w:eastAsia="Arial" w:hAnsi="Arial" w:cs="Arial"/>
          <w:lang w:val="it-IT" w:eastAsia="it-IT" w:bidi="it-IT"/>
        </w:rPr>
        <w:t xml:space="preserve">Nella rilevazione iniziale dei crediti con il criterio del costo ammortizzato il fattore temporale viene rispettato confrontando il tasso di interesse effettivo con i tassi di interesse di mercato. Qualora il </w:t>
      </w:r>
      <w:r>
        <w:rPr>
          <w:rFonts w:ascii="Arial" w:eastAsia="Arial" w:hAnsi="Arial" w:cs="Arial"/>
          <w:lang w:val="it-IT" w:eastAsia="it-IT" w:bidi="it-IT"/>
        </w:rPr>
        <w:lastRenderedPageBreak/>
        <w:t>tasso di interesse effettivo sia significativam</w:t>
      </w:r>
      <w:r>
        <w:rPr>
          <w:rFonts w:ascii="Arial" w:eastAsia="Arial" w:hAnsi="Arial" w:cs="Arial"/>
          <w:lang w:val="it-IT" w:eastAsia="it-IT" w:bidi="it-IT"/>
        </w:rPr>
        <w:t>ente diverso dal tasso di inte</w:t>
      </w:r>
      <w:r w:rsidR="00417782">
        <w:rPr>
          <w:rFonts w:ascii="Arial" w:eastAsia="Arial" w:hAnsi="Arial" w:cs="Arial"/>
          <w:lang w:val="it-IT" w:eastAsia="it-IT" w:bidi="it-IT"/>
        </w:rPr>
        <w:t xml:space="preserve">resse di mercato, quest'ultimo </w:t>
      </w:r>
      <w:r>
        <w:rPr>
          <w:rFonts w:ascii="Arial" w:eastAsia="Arial" w:hAnsi="Arial" w:cs="Arial"/>
          <w:lang w:val="it-IT" w:eastAsia="it-IT" w:bidi="it-IT"/>
        </w:rPr>
        <w:t>viene utilizzato per attualizzare i flussi finanziari futuri derivanti dal credito al fine di determinare il suo valore iniziale di iscrizione.</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 w:line="233" w:lineRule="auto"/>
        <w:ind w:left="0" w:right="250"/>
        <w:jc w:val="both"/>
        <w:rPr>
          <w:rFonts w:ascii="Arial" w:eastAsia="Arial" w:hAnsi="Arial" w:cs="Arial"/>
          <w:lang w:val="it-IT" w:eastAsia="it-IT" w:bidi="it-IT"/>
        </w:rPr>
      </w:pPr>
      <w:r>
        <w:rPr>
          <w:rFonts w:ascii="Arial" w:eastAsia="Arial" w:hAnsi="Arial" w:cs="Arial"/>
          <w:lang w:val="it-IT" w:eastAsia="it-IT" w:bidi="it-IT"/>
        </w:rPr>
        <w:t>Alla chiusura dell'esercizio, il valore dei credit</w:t>
      </w:r>
      <w:r>
        <w:rPr>
          <w:rFonts w:ascii="Arial" w:eastAsia="Arial" w:hAnsi="Arial" w:cs="Arial"/>
          <w:lang w:val="it-IT" w:eastAsia="it-IT" w:bidi="it-IT"/>
        </w:rPr>
        <w:t>i valutati al costo ammortizzato è pari al valore attuale dei flussi finanziari futuri scontati al tasso di interesse effettivo. Nel caso in cui il tasso contrattuale sia un tasso fisso, il tasso di interesse effettivo determinato in sede di prima rilevazi</w:t>
      </w:r>
      <w:r>
        <w:rPr>
          <w:rFonts w:ascii="Arial" w:eastAsia="Arial" w:hAnsi="Arial" w:cs="Arial"/>
          <w:lang w:val="it-IT" w:eastAsia="it-IT" w:bidi="it-IT"/>
        </w:rPr>
        <w:t>one non viene ricalcolato. Se invece si tratta di un tasso variabile e parametrato ai tassi di mercato, allora i flussi finanziari futuri sono rideterminati periodicamente per riflettere le variazioni dei tassi di interesse di mercato, andando a ricalcolar</w:t>
      </w:r>
      <w:r>
        <w:rPr>
          <w:rFonts w:ascii="Arial" w:eastAsia="Arial" w:hAnsi="Arial" w:cs="Arial"/>
          <w:lang w:val="it-IT" w:eastAsia="it-IT" w:bidi="it-IT"/>
        </w:rPr>
        <w:t>e il tasso di interesse effettivo.</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r>
        <w:rPr>
          <w:rFonts w:ascii="Arial" w:eastAsia="Arial" w:hAnsi="Arial" w:cs="Arial"/>
          <w:lang w:val="it-IT" w:eastAsia="it-IT" w:bidi="it-IT"/>
        </w:rPr>
        <w:t>Debiti</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8" w:lineRule="exact"/>
        <w:ind w:left="0"/>
        <w:jc w:val="both"/>
        <w:rPr>
          <w:rFonts w:ascii="Arial" w:eastAsia="Arial" w:hAnsi="Arial" w:cs="Arial"/>
          <w:lang w:val="it-IT" w:eastAsia="it-IT" w:bidi="it-IT"/>
        </w:rPr>
      </w:pPr>
      <w:r>
        <w:rPr>
          <w:rFonts w:ascii="Arial" w:eastAsia="Arial" w:hAnsi="Arial" w:cs="Arial"/>
          <w:lang w:val="it-IT" w:eastAsia="it-IT" w:bidi="it-IT"/>
        </w:rPr>
        <w:t>Sono rilevati secondo il criterio del costo ammortizzato, tenendo conto del fattore temporale.</w:t>
      </w: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 w:line="233" w:lineRule="auto"/>
        <w:ind w:left="0" w:right="118"/>
        <w:jc w:val="both"/>
        <w:rPr>
          <w:rFonts w:ascii="Arial" w:eastAsia="Arial" w:hAnsi="Arial" w:cs="Arial"/>
          <w:lang w:val="it-IT" w:eastAsia="it-IT" w:bidi="it-IT"/>
        </w:rPr>
      </w:pPr>
      <w:r>
        <w:rPr>
          <w:rFonts w:ascii="Arial" w:eastAsia="Arial" w:hAnsi="Arial" w:cs="Arial"/>
          <w:lang w:val="it-IT" w:eastAsia="it-IT" w:bidi="it-IT"/>
        </w:rPr>
        <w:t>Nella rilevazione inziale dei debiti con il criterio del costo ammortizzato il fattore temporale viene rispettato confrontando il tasso di interesse effettivo con i tassi di interesse di mercato.</w:t>
      </w: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 w:line="233" w:lineRule="auto"/>
        <w:ind w:left="0" w:right="403"/>
        <w:jc w:val="both"/>
        <w:rPr>
          <w:rFonts w:ascii="Arial" w:eastAsia="Arial" w:hAnsi="Arial" w:cs="Arial"/>
          <w:lang w:val="it-IT" w:eastAsia="it-IT" w:bidi="it-IT"/>
        </w:rPr>
      </w:pPr>
      <w:r>
        <w:rPr>
          <w:rFonts w:ascii="Arial" w:eastAsia="Arial" w:hAnsi="Arial" w:cs="Arial"/>
          <w:lang w:val="it-IT" w:eastAsia="it-IT" w:bidi="it-IT"/>
        </w:rPr>
        <w:t>Alla chiusura dell'esercizio il valore dei debiti valutati a</w:t>
      </w:r>
      <w:r>
        <w:rPr>
          <w:rFonts w:ascii="Arial" w:eastAsia="Arial" w:hAnsi="Arial" w:cs="Arial"/>
          <w:lang w:val="it-IT" w:eastAsia="it-IT" w:bidi="it-IT"/>
        </w:rPr>
        <w:t>l costo ammorti</w:t>
      </w:r>
      <w:r w:rsidR="00D50623">
        <w:rPr>
          <w:rFonts w:ascii="Arial" w:eastAsia="Arial" w:hAnsi="Arial" w:cs="Arial"/>
          <w:lang w:val="it-IT" w:eastAsia="it-IT" w:bidi="it-IT"/>
        </w:rPr>
        <w:t xml:space="preserve">zzato è pari al valore attuale </w:t>
      </w:r>
      <w:r>
        <w:rPr>
          <w:rFonts w:ascii="Arial" w:eastAsia="Arial" w:hAnsi="Arial" w:cs="Arial"/>
          <w:lang w:val="it-IT" w:eastAsia="it-IT" w:bidi="it-IT"/>
        </w:rPr>
        <w:t>dei flussi finanziari futuri scontati al tasso di interesse effettivo.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3" w:lineRule="exact"/>
        <w:jc w:val="center"/>
        <w:rPr>
          <w:rFonts w:ascii="Arial" w:eastAsia="Arial" w:hAnsi="Arial" w:cs="Arial"/>
          <w:i/>
          <w:iCs/>
          <w:sz w:val="24"/>
          <w:szCs w:val="24"/>
          <w:lang w:val="it-IT" w:eastAsia="it-IT" w:bidi="it-IT"/>
        </w:rPr>
      </w:pP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lang w:val="it-IT" w:eastAsia="it-IT" w:bidi="it-IT"/>
        </w:rPr>
      </w:pPr>
      <w:r>
        <w:rPr>
          <w:rFonts w:ascii="Arial" w:eastAsia="Arial" w:hAnsi="Arial" w:cs="Arial"/>
          <w:lang w:val="it-IT" w:eastAsia="it-IT" w:bidi="it-IT"/>
        </w:rPr>
        <w:t>Quote associative e apporti da soci fondatori</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b w:val="0"/>
          <w:bCs w:val="0"/>
          <w:lang w:val="it-IT" w:eastAsia="it-IT" w:bidi="it-IT"/>
        </w:rPr>
      </w:pPr>
      <w:r>
        <w:rPr>
          <w:rFonts w:ascii="Arial" w:eastAsia="Arial" w:hAnsi="Arial" w:cs="Arial"/>
          <w:b w:val="0"/>
          <w:bCs w:val="0"/>
          <w:lang w:val="it-IT" w:eastAsia="it-IT" w:bidi="it-IT"/>
        </w:rPr>
        <w:t>Le quote associative o apporti ancora dovuti sono gli importi esigibili da parte dell’ent</w:t>
      </w:r>
      <w:r>
        <w:rPr>
          <w:rFonts w:ascii="Arial" w:eastAsia="Arial" w:hAnsi="Arial" w:cs="Arial"/>
          <w:b w:val="0"/>
          <w:bCs w:val="0"/>
          <w:lang w:val="it-IT" w:eastAsia="it-IT" w:bidi="it-IT"/>
        </w:rPr>
        <w:t>e nei confronti di associati o fondatori a fronte di quote associative o apporti dei soci fondatori che danno titolo ad un credito rilevato nella voce A) “quote associative o apporti ancora dovuti”.</w:t>
      </w: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b w:val="0"/>
          <w:bCs w:val="0"/>
          <w:lang w:val="it-IT" w:eastAsia="it-IT" w:bidi="it-IT"/>
        </w:rPr>
      </w:pPr>
      <w:r>
        <w:rPr>
          <w:rFonts w:ascii="Arial" w:eastAsia="Arial" w:hAnsi="Arial" w:cs="Arial"/>
          <w:b w:val="0"/>
          <w:bCs w:val="0"/>
          <w:lang w:val="it-IT" w:eastAsia="it-IT" w:bidi="it-IT"/>
        </w:rPr>
        <w:t>Le quote associative e gli apporti da soci fondatori rice</w:t>
      </w:r>
      <w:r>
        <w:rPr>
          <w:rFonts w:ascii="Arial" w:eastAsia="Arial" w:hAnsi="Arial" w:cs="Arial"/>
          <w:b w:val="0"/>
          <w:bCs w:val="0"/>
          <w:lang w:val="it-IT" w:eastAsia="it-IT" w:bidi="it-IT"/>
        </w:rPr>
        <w:t>vuti nel corso dell’esercizio sono iscritti in contropartita al:</w:t>
      </w:r>
    </w:p>
    <w:p w:rsidR="0079098C" w:rsidRDefault="00A270EA">
      <w:pPr>
        <w:pStyle w:val="heading52"/>
        <w:numPr>
          <w:ilvl w:val="0"/>
          <w:numId w:val="4"/>
        </w:numPr>
        <w:tabs>
          <w:tab w:val="left" w:pos="36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7"/>
        <w:jc w:val="both"/>
        <w:rPr>
          <w:rFonts w:ascii="Arial" w:eastAsia="Arial" w:hAnsi="Arial" w:cs="Arial"/>
          <w:b w:val="0"/>
          <w:bCs w:val="0"/>
          <w:lang w:val="it-IT" w:eastAsia="it-IT" w:bidi="it-IT"/>
        </w:rPr>
      </w:pPr>
      <w:r>
        <w:rPr>
          <w:rFonts w:ascii="Arial" w:eastAsia="Arial" w:hAnsi="Arial" w:cs="Arial"/>
          <w:b w:val="0"/>
          <w:bCs w:val="0"/>
          <w:lang w:val="it-IT" w:eastAsia="it-IT" w:bidi="it-IT"/>
        </w:rPr>
        <w:t>Patrimonio netto nella voce AI “Fondo dotazione dell’ente” se le quote o gli apporti sono relativi alla dotazione iniziale dell’ente</w:t>
      </w:r>
    </w:p>
    <w:p w:rsidR="0079098C" w:rsidRDefault="00A270EA">
      <w:pPr>
        <w:pStyle w:val="heading52"/>
        <w:numPr>
          <w:ilvl w:val="0"/>
          <w:numId w:val="4"/>
        </w:numPr>
        <w:tabs>
          <w:tab w:val="left" w:pos="36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7"/>
        <w:jc w:val="both"/>
        <w:rPr>
          <w:rFonts w:ascii="Arial" w:eastAsia="Arial" w:hAnsi="Arial" w:cs="Arial"/>
          <w:b w:val="0"/>
          <w:bCs w:val="0"/>
          <w:lang w:val="it-IT" w:eastAsia="it-IT" w:bidi="it-IT"/>
        </w:rPr>
      </w:pPr>
      <w:r>
        <w:rPr>
          <w:rFonts w:ascii="Arial" w:eastAsia="Arial" w:hAnsi="Arial" w:cs="Arial"/>
          <w:b w:val="0"/>
          <w:bCs w:val="0"/>
          <w:lang w:val="it-IT" w:eastAsia="it-IT" w:bidi="it-IT"/>
        </w:rPr>
        <w:t>Rendiconto gestionale nella voce A1) “proventi da quote associative e apporti dei fondatori” negli altri casi, a meno che dalle evidenze disponibili è desumibile che la natura della transazione è il rafforzamento patrimoniale dell’ente (es. apporti per ric</w:t>
      </w:r>
      <w:r>
        <w:rPr>
          <w:rFonts w:ascii="Arial" w:eastAsia="Arial" w:hAnsi="Arial" w:cs="Arial"/>
          <w:b w:val="0"/>
          <w:bCs w:val="0"/>
          <w:lang w:val="it-IT" w:eastAsia="it-IT" w:bidi="it-IT"/>
        </w:rPr>
        <w:t>apitalizzazione).</w:t>
      </w: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b w:val="0"/>
          <w:bCs w:val="0"/>
          <w:lang w:val="it-IT" w:eastAsia="it-IT" w:bidi="it-IT"/>
        </w:rPr>
      </w:pPr>
      <w:r>
        <w:rPr>
          <w:rFonts w:ascii="Arial" w:eastAsia="Arial" w:hAnsi="Arial" w:cs="Arial"/>
          <w:b w:val="0"/>
          <w:bCs w:val="0"/>
          <w:lang w:val="it-IT" w:eastAsia="it-IT" w:bidi="it-IT"/>
        </w:rPr>
        <w:t>I “proventi da quote associative e apporti dei fondatori” sono rilevati nel rendiconto gestionale nell’esercizio in cui sono ricevuti o dovuti.</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7"/>
        <w:ind w:left="0"/>
        <w:jc w:val="both"/>
        <w:rPr>
          <w:rFonts w:ascii="Arial" w:eastAsia="Arial" w:hAnsi="Arial" w:cs="Arial"/>
          <w:lang w:val="it-IT" w:eastAsia="it-IT" w:bidi="it-IT"/>
        </w:rPr>
      </w:pP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lang w:val="it-IT" w:eastAsia="it-IT" w:bidi="it-IT"/>
        </w:rPr>
      </w:pPr>
      <w:r>
        <w:rPr>
          <w:rFonts w:ascii="Arial" w:eastAsia="Arial" w:hAnsi="Arial" w:cs="Arial"/>
          <w:lang w:val="it-IT" w:eastAsia="it-IT" w:bidi="it-IT"/>
        </w:rPr>
        <w:t>Imposte sul reddito</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8" w:lineRule="exact"/>
        <w:ind w:left="0"/>
        <w:jc w:val="both"/>
        <w:rPr>
          <w:rFonts w:ascii="Arial" w:eastAsia="Arial" w:hAnsi="Arial" w:cs="Arial"/>
          <w:lang w:val="it-IT" w:eastAsia="it-IT" w:bidi="it-IT"/>
        </w:rPr>
      </w:pPr>
      <w:r>
        <w:rPr>
          <w:rFonts w:ascii="Arial" w:eastAsia="Arial" w:hAnsi="Arial" w:cs="Arial"/>
          <w:lang w:val="it-IT" w:eastAsia="it-IT" w:bidi="it-IT"/>
        </w:rPr>
        <w:t>Le imposte sono accantonate secondo il principio di competenza; rappres</w:t>
      </w:r>
      <w:r>
        <w:rPr>
          <w:rFonts w:ascii="Arial" w:eastAsia="Arial" w:hAnsi="Arial" w:cs="Arial"/>
          <w:lang w:val="it-IT" w:eastAsia="it-IT" w:bidi="it-IT"/>
        </w:rPr>
        <w:t>entano pertanto gli accantonamenti per imposte liquidate o da liquidare per l'esercizio, determinate secondo le aliquote e le norme vigenti</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line="233" w:lineRule="auto"/>
        <w:ind w:left="0" w:right="249"/>
        <w:jc w:val="both"/>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ind w:left="0"/>
        <w:rPr>
          <w:rFonts w:ascii="Arial" w:eastAsia="Arial" w:hAnsi="Arial" w:cs="Arial"/>
          <w:lang w:val="it-IT" w:eastAsia="it-IT" w:bidi="it-IT"/>
        </w:rPr>
      </w:pPr>
      <w:r>
        <w:rPr>
          <w:rFonts w:ascii="Arial" w:eastAsia="Arial" w:hAnsi="Arial" w:cs="Arial"/>
          <w:lang w:val="it-IT" w:eastAsia="it-IT" w:bidi="it-IT"/>
        </w:rPr>
        <w:t xml:space="preserve">Costi e oneri/ricavi, rendite e proventi </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ind w:left="0"/>
        <w:rPr>
          <w:rFonts w:ascii="Arial" w:eastAsia="Arial" w:hAnsi="Arial" w:cs="Arial"/>
          <w:lang w:val="it-IT" w:eastAsia="it-IT" w:bidi="it-IT"/>
        </w:rPr>
      </w:pPr>
    </w:p>
    <w:p w:rsidR="0079098C" w:rsidRDefault="00A270EA">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ind w:left="0"/>
        <w:jc w:val="both"/>
        <w:rPr>
          <w:rFonts w:ascii="Arial" w:eastAsia="Arial" w:hAnsi="Arial" w:cs="Arial"/>
          <w:b w:val="0"/>
          <w:bCs w:val="0"/>
          <w:lang w:val="it-IT" w:eastAsia="it-IT" w:bidi="it-IT"/>
        </w:rPr>
      </w:pPr>
      <w:r>
        <w:rPr>
          <w:rFonts w:ascii="Arial" w:eastAsia="Arial" w:hAnsi="Arial" w:cs="Arial"/>
          <w:b w:val="0"/>
          <w:bCs w:val="0"/>
          <w:lang w:val="it-IT" w:eastAsia="it-IT" w:bidi="it-IT"/>
        </w:rPr>
        <w:t>I costi e oneri/ricavi, rendite e proventi sono classificati nel rendiconto gestionale per natura secondo l’attività cui si riferiscono:</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right="118"/>
        <w:jc w:val="both"/>
        <w:rPr>
          <w:rFonts w:ascii="Arial" w:eastAsia="Arial" w:hAnsi="Arial" w:cs="Arial"/>
          <w:b w:val="0"/>
          <w:bCs w:val="0"/>
          <w:lang w:val="it-IT" w:eastAsia="it-IT" w:bidi="it-IT"/>
        </w:rPr>
      </w:pPr>
      <w:r>
        <w:rPr>
          <w:rFonts w:ascii="Arial" w:eastAsia="Arial" w:hAnsi="Arial" w:cs="Arial"/>
          <w:b w:val="0"/>
          <w:bCs w:val="0"/>
          <w:lang w:val="it-IT" w:eastAsia="it-IT" w:bidi="it-IT"/>
        </w:rPr>
        <w:t>a) Costi e oneri/ricavi, rendite e proventi da attività di interesse generale definiti dal decreto ministeriale come “c</w:t>
      </w:r>
      <w:r>
        <w:rPr>
          <w:rFonts w:ascii="Arial" w:eastAsia="Arial" w:hAnsi="Arial" w:cs="Arial"/>
          <w:b w:val="0"/>
          <w:bCs w:val="0"/>
          <w:lang w:val="it-IT" w:eastAsia="it-IT" w:bidi="it-IT"/>
        </w:rPr>
        <w:t xml:space="preserve">omponenti negativi/positivi di reddito derivanti dallo svolgimento delle attività di interesse generale di cui all’art. 5 del decreto legislativo 2 agosto 2017 n° 117 e successive modificazioni ed integrazioni, indipendentemente dal fatto che queste siano </w:t>
      </w:r>
      <w:r>
        <w:rPr>
          <w:rFonts w:ascii="Arial" w:eastAsia="Arial" w:hAnsi="Arial" w:cs="Arial"/>
          <w:b w:val="0"/>
          <w:bCs w:val="0"/>
          <w:lang w:val="it-IT" w:eastAsia="it-IT" w:bidi="it-IT"/>
        </w:rPr>
        <w:t>state svolte con modalità non commerciali o commerciali”;</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right="118"/>
        <w:jc w:val="both"/>
        <w:rPr>
          <w:rFonts w:ascii="Arial" w:eastAsia="Arial" w:hAnsi="Arial" w:cs="Arial"/>
          <w:b w:val="0"/>
          <w:bCs w:val="0"/>
          <w:lang w:val="it-IT" w:eastAsia="it-IT" w:bidi="it-IT"/>
        </w:rPr>
      </w:pPr>
      <w:r>
        <w:rPr>
          <w:rFonts w:ascii="Arial" w:eastAsia="Arial" w:hAnsi="Arial" w:cs="Arial"/>
          <w:b w:val="0"/>
          <w:bCs w:val="0"/>
          <w:lang w:val="it-IT" w:eastAsia="it-IT" w:bidi="it-IT"/>
        </w:rPr>
        <w:t xml:space="preserve">b) Costi e oneri/ricavi, rendite e proventi da attività diverse definiti da decreto ministeriale come </w:t>
      </w:r>
      <w:r>
        <w:rPr>
          <w:rFonts w:ascii="Arial" w:eastAsia="Arial" w:hAnsi="Arial" w:cs="Arial"/>
          <w:b w:val="0"/>
          <w:bCs w:val="0"/>
          <w:lang w:val="it-IT" w:eastAsia="it-IT" w:bidi="it-IT"/>
        </w:rPr>
        <w:lastRenderedPageBreak/>
        <w:t>“componenti negativi/positivi di reddito derivanti dallo svolgimento delle attività diverse di c</w:t>
      </w:r>
      <w:r>
        <w:rPr>
          <w:rFonts w:ascii="Arial" w:eastAsia="Arial" w:hAnsi="Arial" w:cs="Arial"/>
          <w:b w:val="0"/>
          <w:bCs w:val="0"/>
          <w:lang w:val="it-IT" w:eastAsia="it-IT" w:bidi="it-IT"/>
        </w:rPr>
        <w:t>ui all’art. 6 del decreto legislativo 2 agosto 2017 n° 117 e successive modificazioni ed integrazioni, indipendentemente dal fatto che queste siano state svolte con modalità non commerciali o commerciali.”</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jc w:val="both"/>
        <w:rPr>
          <w:rFonts w:ascii="Arial" w:eastAsia="Arial" w:hAnsi="Arial" w:cs="Arial"/>
          <w:b w:val="0"/>
          <w:bCs w:val="0"/>
          <w:lang w:val="it-IT" w:eastAsia="it-IT" w:bidi="it-IT"/>
        </w:rPr>
      </w:pPr>
      <w:r>
        <w:rPr>
          <w:rFonts w:ascii="Arial" w:eastAsia="Arial" w:hAnsi="Arial" w:cs="Arial"/>
          <w:b w:val="0"/>
          <w:bCs w:val="0"/>
          <w:lang w:val="it-IT" w:eastAsia="it-IT" w:bidi="it-IT"/>
        </w:rPr>
        <w:t>c) Costi e oneri/ricavi, rendite e proventi da att</w:t>
      </w:r>
      <w:r>
        <w:rPr>
          <w:rFonts w:ascii="Arial" w:eastAsia="Arial" w:hAnsi="Arial" w:cs="Arial"/>
          <w:b w:val="0"/>
          <w:bCs w:val="0"/>
          <w:lang w:val="it-IT" w:eastAsia="it-IT" w:bidi="it-IT"/>
        </w:rPr>
        <w:t xml:space="preserve">ività di raccolte fondi definiti dal decreto ministeriale come “i componenti negativi/positivi di reddito derivanti dallo svolgimento delle attività di raccolte fondi occasionali e non occasionali di cui all’art. 7 del decreto legislativo 2 agosto 2017 n° </w:t>
      </w:r>
      <w:r>
        <w:rPr>
          <w:rFonts w:ascii="Arial" w:eastAsia="Arial" w:hAnsi="Arial" w:cs="Arial"/>
          <w:b w:val="0"/>
          <w:bCs w:val="0"/>
          <w:lang w:val="it-IT" w:eastAsia="it-IT" w:bidi="it-IT"/>
        </w:rPr>
        <w:t>117 e successive modificazioni ed integrazioni.”;</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right="118"/>
        <w:jc w:val="both"/>
        <w:rPr>
          <w:rFonts w:ascii="Arial" w:eastAsia="Arial" w:hAnsi="Arial" w:cs="Arial"/>
          <w:b w:val="0"/>
          <w:bCs w:val="0"/>
          <w:lang w:val="it-IT" w:eastAsia="it-IT" w:bidi="it-IT"/>
        </w:rPr>
      </w:pPr>
      <w:r>
        <w:rPr>
          <w:rFonts w:ascii="Arial" w:eastAsia="Arial" w:hAnsi="Arial" w:cs="Arial"/>
          <w:b w:val="0"/>
          <w:bCs w:val="0"/>
          <w:lang w:val="it-IT" w:eastAsia="it-IT" w:bidi="it-IT"/>
        </w:rPr>
        <w:t>d) Costi e oneri/ricavi, rendite e proventi da attività finanziarie e patrimoniali definiti da decreto ministeriale come “i componenti negativi/positivi di reddito derivanti da operazioni aventi natura di r</w:t>
      </w:r>
      <w:r>
        <w:rPr>
          <w:rFonts w:ascii="Arial" w:eastAsia="Arial" w:hAnsi="Arial" w:cs="Arial"/>
          <w:b w:val="0"/>
          <w:bCs w:val="0"/>
          <w:lang w:val="it-IT" w:eastAsia="it-IT" w:bidi="it-IT"/>
        </w:rPr>
        <w:t>accolta finanziaria/generazione di profitti di natura finanziaria e di matrice patrimoniale, primariamente connessa alla gestione del patrimonio immobiliare, laddove tale attività non sia attività di interesse generale ai sensi dell’art. 5 del decreto legi</w:t>
      </w:r>
      <w:r>
        <w:rPr>
          <w:rFonts w:ascii="Arial" w:eastAsia="Arial" w:hAnsi="Arial" w:cs="Arial"/>
          <w:b w:val="0"/>
          <w:bCs w:val="0"/>
          <w:lang w:val="it-IT" w:eastAsia="it-IT" w:bidi="it-IT"/>
        </w:rPr>
        <w:t>slativo 2 agosto 2017 n° 117 e successive modificazioni ed integrazioni. Laddove si tratti invece di attività di interesse generale, i componenti di reddito sono imputabili nell’area A del rendiconto gestionale”;</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jc w:val="both"/>
        <w:rPr>
          <w:rFonts w:ascii="Arial" w:eastAsia="Arial" w:hAnsi="Arial" w:cs="Arial"/>
          <w:b w:val="0"/>
          <w:bCs w:val="0"/>
          <w:lang w:val="it-IT" w:eastAsia="it-IT" w:bidi="it-IT"/>
        </w:rPr>
      </w:pPr>
      <w:r>
        <w:rPr>
          <w:rFonts w:ascii="Arial" w:eastAsia="Arial" w:hAnsi="Arial" w:cs="Arial"/>
          <w:b w:val="0"/>
          <w:bCs w:val="0"/>
          <w:lang w:val="it-IT" w:eastAsia="it-IT" w:bidi="it-IT"/>
        </w:rPr>
        <w:t xml:space="preserve">e) Costi e oneri e proventi da attività di </w:t>
      </w:r>
      <w:r>
        <w:rPr>
          <w:rFonts w:ascii="Arial" w:eastAsia="Arial" w:hAnsi="Arial" w:cs="Arial"/>
          <w:b w:val="0"/>
          <w:bCs w:val="0"/>
          <w:lang w:val="it-IT" w:eastAsia="it-IT" w:bidi="it-IT"/>
        </w:rPr>
        <w:t>supporto generale sono da considerarsi gli elementi</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jc w:val="both"/>
        <w:rPr>
          <w:rFonts w:ascii="Arial" w:eastAsia="Arial" w:hAnsi="Arial" w:cs="Arial"/>
          <w:b w:val="0"/>
          <w:bCs w:val="0"/>
          <w:lang w:val="it-IT" w:eastAsia="it-IT" w:bidi="it-IT"/>
        </w:rPr>
      </w:pPr>
      <w:r>
        <w:rPr>
          <w:rFonts w:ascii="Arial" w:eastAsia="Arial" w:hAnsi="Arial" w:cs="Arial"/>
          <w:b w:val="0"/>
          <w:bCs w:val="0"/>
          <w:lang w:val="it-IT" w:eastAsia="it-IT" w:bidi="it-IT"/>
        </w:rPr>
        <w:t>positivi e negativi di reddito che non rientrano nelle altre aree.</w:t>
      </w:r>
    </w:p>
    <w:p w:rsidR="0079098C" w:rsidRDefault="00A270EA">
      <w:pPr>
        <w:pStyle w:val="heading52"/>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
        <w:ind w:left="426"/>
        <w:jc w:val="both"/>
        <w:rPr>
          <w:rFonts w:ascii="Arial" w:eastAsia="Arial" w:hAnsi="Arial" w:cs="Arial"/>
          <w:b w:val="0"/>
          <w:bCs w:val="0"/>
          <w:lang w:val="it-IT" w:eastAsia="it-IT" w:bidi="it-IT"/>
        </w:rPr>
      </w:pPr>
      <w:r>
        <w:rPr>
          <w:rFonts w:ascii="Arial" w:eastAsia="Arial" w:hAnsi="Arial" w:cs="Arial"/>
          <w:b w:val="0"/>
          <w:bCs w:val="0"/>
          <w:lang w:val="it-IT" w:eastAsia="it-IT" w:bidi="it-IT"/>
        </w:rPr>
        <w:t>I proventi sono altresì classificati nel rendiconto gestionale nella voce più appropriata (es. erogazioni liberali, proventi da 5 per mil</w:t>
      </w:r>
      <w:r>
        <w:rPr>
          <w:rFonts w:ascii="Arial" w:eastAsia="Arial" w:hAnsi="Arial" w:cs="Arial"/>
          <w:b w:val="0"/>
          <w:bCs w:val="0"/>
          <w:lang w:val="it-IT" w:eastAsia="it-IT" w:bidi="it-IT"/>
        </w:rPr>
        <w:t>le, raccolta fondi ecc.).</w:t>
      </w:r>
    </w:p>
    <w:p w:rsidR="0079098C" w:rsidRDefault="0079098C">
      <w:pPr>
        <w:pStyle w:val="heading5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
        <w:ind w:left="0"/>
        <w:rPr>
          <w:rFonts w:ascii="Arial" w:eastAsia="Arial" w:hAnsi="Arial" w:cs="Arial"/>
          <w:color w:val="000000"/>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24"/>
          <w:szCs w:val="24"/>
          <w:lang w:val="it-IT" w:eastAsia="it-IT" w:bidi="it-IT"/>
        </w:rPr>
      </w:pPr>
      <w:bookmarkStart w:id="16" w:name="TXT1018"/>
      <w:bookmarkEnd w:id="15"/>
      <w:r>
        <w:rPr>
          <w:rFonts w:ascii="Arial" w:eastAsia="Arial" w:hAnsi="Arial" w:cs="Arial"/>
          <w:b/>
          <w:bCs/>
          <w:sz w:val="32"/>
          <w:szCs w:val="32"/>
          <w:lang w:val="it-IT" w:eastAsia="it-IT" w:bidi="it-IT"/>
        </w:rPr>
        <w:t>Altre informazioni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pStyle w:val="heading5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rPr>
      </w:pPr>
      <w:r>
        <w:rPr>
          <w:rFonts w:ascii="Arial" w:eastAsia="Arial" w:hAnsi="Arial" w:cs="Arial"/>
        </w:rPr>
        <w:t>Informazioni attinenti all’ambiente e al personale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656363"/>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Tenuto conto dell'attività dell’Ente come evidenziato anche dal documento sulla relazione sulla gestione del Consiglio Nazionale dei Dottori Commercialisti e degli Esperti Contabili, si ritiene opportuno fornire le seguenti informazioni attinenti all’ambie</w:t>
      </w:r>
      <w:r>
        <w:rPr>
          <w:rFonts w:ascii="Arial" w:eastAsia="Arial" w:hAnsi="Arial" w:cs="Arial"/>
          <w:sz w:val="24"/>
          <w:szCs w:val="24"/>
          <w:lang w:val="it-IT" w:eastAsia="it-IT" w:bidi="it-IT"/>
        </w:rPr>
        <w:t xml:space="preserve">nte e al personale. </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it-IT" w:eastAsia="it-IT" w:bidi="it-IT"/>
        </w:rPr>
      </w:pPr>
    </w:p>
    <w:p w:rsidR="0079098C" w:rsidRDefault="00A270EA">
      <w:pPr>
        <w:pStyle w:val="heading5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rPr>
      </w:pPr>
      <w:r>
        <w:rPr>
          <w:rFonts w:ascii="Arial" w:eastAsia="Arial" w:hAnsi="Arial" w:cs="Arial"/>
        </w:rPr>
        <w:t>Personale</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656363"/>
          <w:lang w:val="it-IT" w:eastAsia="it-IT" w:bidi="it-IT"/>
        </w:rPr>
      </w:pPr>
    </w:p>
    <w:p w:rsidR="0079098C" w:rsidRDefault="00A270E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it-IT" w:eastAsia="it-IT" w:bidi="it-IT"/>
        </w:rPr>
      </w:pPr>
      <w:r>
        <w:rPr>
          <w:lang w:val="it-IT" w:eastAsia="it-IT" w:bidi="it-IT"/>
        </w:rPr>
        <w:t xml:space="preserve">Nel corso dell’esercizio 2023 non si sono verificati infortuni gravi sul lavoro che hanno comportato lesioni gravi o gravissime al personale iscritto al libro matricola. </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it-IT" w:eastAsia="it-IT" w:bidi="it-IT"/>
        </w:rPr>
      </w:pPr>
    </w:p>
    <w:p w:rsidR="0079098C" w:rsidRDefault="00A270E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it-IT" w:eastAsia="it-IT" w:bidi="it-IT"/>
        </w:rPr>
      </w:pPr>
      <w:r>
        <w:rPr>
          <w:lang w:val="it-IT" w:eastAsia="it-IT" w:bidi="it-IT"/>
        </w:rPr>
        <w:t xml:space="preserve">Nel corso dell’esercizio 2023 non si sono registrati addebiti in ordine a malattie professionali su dipendenti o ex dipendenti e cause di mobbing, per cui l'Ente è stato dichiarato definitivamente responsabile. </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color w:val="656363"/>
          <w:lang w:val="it-IT" w:eastAsia="it-IT" w:bidi="it-IT"/>
        </w:rPr>
      </w:pPr>
    </w:p>
    <w:p w:rsidR="0079098C" w:rsidRDefault="00A270EA">
      <w:pPr>
        <w:pStyle w:val="heading5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rPr>
      </w:pPr>
      <w:r>
        <w:rPr>
          <w:rFonts w:ascii="Arial" w:eastAsia="Arial" w:hAnsi="Arial" w:cs="Arial"/>
        </w:rPr>
        <w:t xml:space="preserve">Ambiente </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656363"/>
          <w:lang w:val="it-IT" w:eastAsia="it-IT" w:bidi="it-IT"/>
        </w:rPr>
      </w:pPr>
    </w:p>
    <w:p w:rsidR="0079098C" w:rsidRDefault="00A270E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auto"/>
          <w:lang w:val="it-IT" w:eastAsia="it-IT" w:bidi="it-IT"/>
        </w:rPr>
      </w:pPr>
      <w:r>
        <w:rPr>
          <w:lang w:val="it-IT" w:eastAsia="it-IT" w:bidi="it-IT"/>
        </w:rPr>
        <w:t>Nel corso dell’esercizio 2023 no</w:t>
      </w:r>
      <w:r>
        <w:rPr>
          <w:lang w:val="it-IT" w:eastAsia="it-IT" w:bidi="it-IT"/>
        </w:rPr>
        <w:t>n si sono verificati danni causati all’ambiente.</w:t>
      </w:r>
    </w:p>
    <w:p w:rsidR="0079098C" w:rsidRDefault="00A270E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auto"/>
          <w:lang w:val="it-IT" w:eastAsia="it-IT" w:bidi="it-IT"/>
        </w:rPr>
      </w:pPr>
      <w:r>
        <w:rPr>
          <w:color w:val="auto"/>
          <w:lang w:val="it-IT" w:eastAsia="it-IT" w:bidi="it-IT"/>
        </w:rPr>
        <w:t>Nel corso dell'esercizio 2023 al nostro Ente non sono state inflitte sanzioni o pene definitive per reati o danni ambientali.</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auto"/>
          <w:lang w:val="it-IT" w:eastAsia="it-IT" w:bidi="it-IT"/>
        </w:rPr>
      </w:pPr>
    </w:p>
    <w:p w:rsidR="0079098C" w:rsidRDefault="00A270EA">
      <w:pPr>
        <w:pStyle w:val="heading5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jc w:val="both"/>
        <w:rPr>
          <w:rFonts w:ascii="Arial" w:eastAsia="Arial" w:hAnsi="Arial" w:cs="Arial"/>
        </w:rPr>
      </w:pPr>
      <w:r>
        <w:rPr>
          <w:rFonts w:ascii="Arial" w:eastAsia="Arial" w:hAnsi="Arial" w:cs="Arial"/>
        </w:rPr>
        <w:t>Nuovo Regolamento Europeo per la protezione dei Dati personali</w:t>
      </w:r>
    </w:p>
    <w:p w:rsidR="0079098C" w:rsidRDefault="007909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656363"/>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In relazione a quanto disposto dal Regolamento Europeo per la protezione dei Dati personali "GDPR" che rappresenta a tutti gli effetti il nuovo Codice della Privacy applicabile a tutti gli stati membri dell'unione Europea siamo a precisare che il nostro En</w:t>
      </w:r>
      <w:r>
        <w:rPr>
          <w:rFonts w:ascii="Arial" w:eastAsia="Arial" w:hAnsi="Arial" w:cs="Arial"/>
          <w:sz w:val="24"/>
          <w:szCs w:val="24"/>
          <w:lang w:val="it-IT" w:eastAsia="it-IT" w:bidi="it-IT"/>
        </w:rPr>
        <w:t>te nel corso del 2023 ha continuato l'attività di aggiornamento e adeguamento alle normative e nuove linee Guida in materia di privacy.</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16"/>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u w:val="single"/>
          <w:lang w:val="it-IT" w:eastAsia="it-IT" w:bidi="it-IT"/>
        </w:rPr>
      </w:pPr>
      <w:bookmarkStart w:id="17" w:name="FOL1020"/>
      <w:r>
        <w:rPr>
          <w:rFonts w:ascii="Arial" w:eastAsia="Arial" w:hAnsi="Arial" w:cs="Arial"/>
          <w:b/>
          <w:bCs/>
          <w:color w:val="000000"/>
          <w:sz w:val="32"/>
          <w:szCs w:val="32"/>
          <w:u w:val="single"/>
          <w:lang w:val="it-IT" w:eastAsia="it-IT" w:bidi="it-IT"/>
        </w:rPr>
        <w:t>Stato patrimoniale, attivo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bookmarkEnd w:id="17"/>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18" w:name="TXT1022"/>
      <w:r>
        <w:rPr>
          <w:rFonts w:ascii="Arial" w:eastAsia="Arial" w:hAnsi="Arial" w:cs="Arial"/>
          <w:b/>
          <w:bCs/>
          <w:sz w:val="32"/>
          <w:szCs w:val="32"/>
          <w:lang w:val="it-IT" w:eastAsia="it-IT" w:bidi="it-IT"/>
        </w:rPr>
        <w:t>B) Immobilizzazioni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color w:val="AAAAAA"/>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r>
        <w:rPr>
          <w:rFonts w:ascii="Arial" w:eastAsia="Arial" w:hAnsi="Arial" w:cs="Arial"/>
          <w:i/>
          <w:iCs/>
          <w:lang w:val="it-IT" w:eastAsia="it-IT" w:bidi="it-IT"/>
        </w:rPr>
        <w:t xml:space="preserve">(Punto 4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10" w:line="233" w:lineRule="auto"/>
        <w:ind w:left="0" w:right="249"/>
        <w:jc w:val="both"/>
        <w:rPr>
          <w:rFonts w:ascii="Arial" w:eastAsia="Arial" w:hAnsi="Arial" w:cs="Arial"/>
          <w:i/>
          <w:iCs/>
          <w:lang w:val="it-IT" w:eastAsia="it-IT" w:bidi="it-IT"/>
        </w:rPr>
      </w:pPr>
      <w:r>
        <w:rPr>
          <w:rFonts w:ascii="Arial" w:eastAsia="Arial" w:hAnsi="Arial" w:cs="Arial"/>
          <w:i/>
          <w:iCs/>
          <w:lang w:val="it-IT" w:eastAsia="it-IT" w:bidi="it-IT"/>
        </w:rPr>
        <w:t>I movimenti delle immobilizzazioni, specificando per ciascuna voce: il costo; eventuali contributi ricevuti; le precedenti rivalutazioni, ammortamento e svalutazioni; le acquisizioni, gli spostamenti da una ad altra voce, le alienazioni avvenuti nell’eserc</w:t>
      </w:r>
      <w:r>
        <w:rPr>
          <w:rFonts w:ascii="Arial" w:eastAsia="Arial" w:hAnsi="Arial" w:cs="Arial"/>
          <w:i/>
          <w:iCs/>
          <w:lang w:val="it-IT" w:eastAsia="it-IT" w:bidi="it-IT"/>
        </w:rPr>
        <w:t>izio; le rivalutazioni, gli ammortamenti e le svalutazioni effettuati nell’esercizio; il totale delle rivalutazioni riguardanti le immobilizzazioni esistenti alla chiusura dell’esercizio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19" w:name="TAB1027"/>
      <w:bookmarkEnd w:id="18"/>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20" w:name="TXT1028"/>
      <w:bookmarkEnd w:id="19"/>
      <w:r>
        <w:rPr>
          <w:rFonts w:ascii="Arial" w:eastAsia="Arial" w:hAnsi="Arial" w:cs="Arial"/>
          <w:b/>
          <w:bCs/>
          <w:sz w:val="32"/>
          <w:szCs w:val="32"/>
          <w:lang w:val="it-IT" w:eastAsia="it-IT" w:bidi="it-IT"/>
        </w:rPr>
        <w:t>II-Immobilizzazioni materiali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21" w:name="TXT1029"/>
      <w:bookmarkEnd w:id="20"/>
      <w:r>
        <w:rPr>
          <w:rFonts w:ascii="Arial" w:eastAsia="Arial" w:hAnsi="Arial" w:cs="Arial"/>
          <w:b/>
          <w:bCs/>
          <w:sz w:val="32"/>
          <w:szCs w:val="32"/>
          <w:lang w:val="it-IT" w:eastAsia="it-IT" w:bidi="it-IT"/>
        </w:rPr>
        <w:t>Movimenti delle immobilizzazioni ma</w:t>
      </w:r>
      <w:r>
        <w:rPr>
          <w:rFonts w:ascii="Arial" w:eastAsia="Arial" w:hAnsi="Arial" w:cs="Arial"/>
          <w:b/>
          <w:bCs/>
          <w:sz w:val="32"/>
          <w:szCs w:val="32"/>
          <w:lang w:val="it-IT" w:eastAsia="it-IT" w:bidi="it-IT"/>
        </w:rPr>
        <w:t>teriali</w:t>
      </w:r>
    </w:p>
    <w:bookmarkEnd w:id="21"/>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22" w:name="TAB1030"/>
    </w:p>
    <w:tbl>
      <w:tblPr>
        <w:tblW w:w="0" w:type="auto"/>
        <w:tblInd w:w="8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4A0" w:firstRow="1" w:lastRow="0" w:firstColumn="1" w:lastColumn="0" w:noHBand="0" w:noVBand="1"/>
      </w:tblPr>
      <w:tblGrid>
        <w:gridCol w:w="1964"/>
        <w:gridCol w:w="1340"/>
        <w:gridCol w:w="1339"/>
        <w:gridCol w:w="1339"/>
        <w:gridCol w:w="1339"/>
        <w:gridCol w:w="1339"/>
        <w:gridCol w:w="1726"/>
      </w:tblGrid>
      <w:tr w:rsidR="0079098C">
        <w:tc>
          <w:tcPr>
            <w:tcW w:w="1964" w:type="dxa"/>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p>
        </w:tc>
        <w:tc>
          <w:tcPr>
            <w:tcW w:w="1340"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Terreni e fabbricati</w:t>
            </w:r>
          </w:p>
        </w:tc>
        <w:tc>
          <w:tcPr>
            <w:tcW w:w="1339"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Impianti e macchinario</w:t>
            </w:r>
          </w:p>
        </w:tc>
        <w:tc>
          <w:tcPr>
            <w:tcW w:w="1339"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Attrezzature</w:t>
            </w:r>
          </w:p>
        </w:tc>
        <w:tc>
          <w:tcPr>
            <w:tcW w:w="1339"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Altre immobilizzazioni materiali</w:t>
            </w:r>
          </w:p>
        </w:tc>
        <w:tc>
          <w:tcPr>
            <w:tcW w:w="1339"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Immobilizzazioni materiali in corso e acconti</w:t>
            </w:r>
          </w:p>
        </w:tc>
        <w:tc>
          <w:tcPr>
            <w:tcW w:w="1726"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Totale Immobilizzazioni materiali</w:t>
            </w:r>
          </w:p>
        </w:tc>
      </w:tr>
      <w:tr w:rsidR="0079098C">
        <w:tc>
          <w:tcPr>
            <w:tcW w:w="1964"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b/>
                <w:bCs/>
                <w:lang w:val="it-IT" w:eastAsia="it-IT" w:bidi="it-IT"/>
              </w:rPr>
              <w:t>Valore di inizio esercizio</w:t>
            </w:r>
          </w:p>
        </w:tc>
        <w:tc>
          <w:tcPr>
            <w:tcW w:w="1340"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72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964"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Costo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Contributi ricevuti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Rivalutazioni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Ammortamenti (Fondo ammortamento)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Svalutazioni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Valore di bilancio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b/>
                <w:bCs/>
                <w:lang w:val="it-IT" w:eastAsia="it-IT" w:bidi="it-IT"/>
              </w:rPr>
              <w:t>Variazioni nell'esercizio</w:t>
            </w:r>
          </w:p>
        </w:tc>
        <w:tc>
          <w:tcPr>
            <w:tcW w:w="1340"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72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Incrementi per acquisizioni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1.745</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1.745</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Contributi ricevuti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proofErr w:type="spellStart"/>
            <w:r>
              <w:rPr>
                <w:rFonts w:ascii="Arial" w:eastAsia="Arial" w:hAnsi="Arial" w:cs="Arial"/>
                <w:lang w:val="it-IT" w:eastAsia="it-IT" w:bidi="it-IT"/>
              </w:rPr>
              <w:t>Riclassifiche</w:t>
            </w:r>
            <w:proofErr w:type="spellEnd"/>
            <w:r>
              <w:rPr>
                <w:rFonts w:ascii="Arial" w:eastAsia="Arial" w:hAnsi="Arial" w:cs="Arial"/>
                <w:lang w:val="it-IT" w:eastAsia="it-IT" w:bidi="it-IT"/>
              </w:rPr>
              <w:t xml:space="preserve"> (del valore di bilancio)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Decrementi per alienazioni e dismissioni (del valore di bilancio)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Rivalutazioni effettuate nell'esercizio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Ammortamento dell'esercizio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131</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131</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Svalutazioni effettuate nell'esercizio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lastRenderedPageBreak/>
              <w:t>Altre variazioni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Totale variazioni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1.614</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1.614</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b/>
                <w:bCs/>
                <w:lang w:val="it-IT" w:eastAsia="it-IT" w:bidi="it-IT"/>
              </w:rPr>
              <w:t>Valore di fine esercizio</w:t>
            </w:r>
          </w:p>
        </w:tc>
        <w:tc>
          <w:tcPr>
            <w:tcW w:w="1340"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39"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72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Costo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1.745</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1.745</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Contributi ricevuti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Rivalutazioni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Ammortamenti (Fondo ammortamento)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131</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131</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Svalutazioni</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64"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Valore di bilancio</w:t>
            </w:r>
          </w:p>
        </w:tc>
        <w:tc>
          <w:tcPr>
            <w:tcW w:w="13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1.614</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3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72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1.614</w:t>
            </w:r>
            <w:r>
              <w:rPr>
                <w:rFonts w:ascii="Arial" w:eastAsia="Arial" w:hAnsi="Arial" w:cs="Arial"/>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L’Ente ha ritenuto di non avvalersi della facoltà di sospendere le quote di ammortamento relative all’esercizio 2023 prevista dall’art. 60, commi dal 7-bis al 7-quinquies del D.L. 104/2020 (convertito dalla L. 126/2020), come modificato dalla L. 14/2023, d</w:t>
      </w:r>
      <w:r>
        <w:rPr>
          <w:rFonts w:ascii="Arial" w:eastAsia="Arial" w:hAnsi="Arial" w:cs="Arial"/>
          <w:sz w:val="24"/>
          <w:szCs w:val="24"/>
          <w:lang w:val="it-IT" w:eastAsia="it-IT" w:bidi="it-IT"/>
        </w:rPr>
        <w:t>i conversione del D.L. 29 dicembre 2022, n. 198, che ha ulteriormente esteso tale facoltà agli esercizi in corso al 31 dicembre 2023.</w:t>
      </w:r>
    </w:p>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lang w:val="it-IT" w:eastAsia="it-IT" w:bidi="it-IT"/>
        </w:rPr>
      </w:pPr>
      <w:r>
        <w:rPr>
          <w:rFonts w:ascii="Arial" w:eastAsia="Arial" w:hAnsi="Arial" w:cs="Arial"/>
          <w:sz w:val="24"/>
          <w:szCs w:val="24"/>
          <w:lang w:val="it-IT" w:eastAsia="it-IT" w:bidi="it-IT"/>
        </w:rPr>
        <w:t>Pertanto, nell'esercizio corrente, gli ammortamenti delle immobilizzazioni materiali ed immateriali sono determinati e im</w:t>
      </w:r>
      <w:r>
        <w:rPr>
          <w:rFonts w:ascii="Arial" w:eastAsia="Arial" w:hAnsi="Arial" w:cs="Arial"/>
          <w:sz w:val="24"/>
          <w:szCs w:val="24"/>
          <w:lang w:val="it-IT" w:eastAsia="it-IT" w:bidi="it-IT"/>
        </w:rPr>
        <w:t>putati a conto economico secondo le ordinarie regole di calcolo e imputazione.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23" w:name="TAB1037"/>
      <w:bookmarkEnd w:id="22"/>
    </w:p>
    <w:bookmarkEnd w:id="23"/>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24" w:name="TXT1038"/>
      <w:r>
        <w:rPr>
          <w:rFonts w:ascii="Arial" w:eastAsia="Arial" w:hAnsi="Arial" w:cs="Arial"/>
          <w:b/>
          <w:bCs/>
          <w:sz w:val="32"/>
          <w:szCs w:val="32"/>
          <w:lang w:val="it-IT" w:eastAsia="it-IT" w:bidi="it-IT"/>
        </w:rPr>
        <w:t>C) Attivo circolante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25" w:name="TXT1039"/>
      <w:bookmarkEnd w:id="24"/>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26" w:name="TXT1040"/>
      <w:bookmarkEnd w:id="25"/>
      <w:r>
        <w:rPr>
          <w:rFonts w:ascii="Arial" w:eastAsia="Arial" w:hAnsi="Arial" w:cs="Arial"/>
          <w:b/>
          <w:bCs/>
          <w:sz w:val="32"/>
          <w:szCs w:val="32"/>
          <w:lang w:val="it-IT" w:eastAsia="it-IT" w:bidi="it-IT"/>
        </w:rPr>
        <w:t>II-Crediti iscritti nell'attivo circolante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r>
        <w:rPr>
          <w:rFonts w:ascii="Arial" w:eastAsia="Arial" w:hAnsi="Arial" w:cs="Arial"/>
          <w:i/>
          <w:iCs/>
          <w:lang w:val="it-IT" w:eastAsia="it-IT" w:bidi="it-IT"/>
        </w:rPr>
        <w:t xml:space="preserve">(Punto 6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l'ammontare dei crediti di durata residua superiore a cinque anni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27" w:name="TXT1041"/>
      <w:bookmarkEnd w:id="26"/>
      <w:r>
        <w:rPr>
          <w:rFonts w:ascii="Arial" w:eastAsia="Arial" w:hAnsi="Arial" w:cs="Arial"/>
          <w:b/>
          <w:bCs/>
          <w:sz w:val="32"/>
          <w:szCs w:val="32"/>
          <w:lang w:val="it-IT" w:eastAsia="it-IT" w:bidi="it-IT"/>
        </w:rPr>
        <w:t>Scadenza dei crediti iscritti nell'attivo circolante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bookmarkEnd w:id="27"/>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2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4A0" w:firstRow="1" w:lastRow="0" w:firstColumn="1" w:lastColumn="0" w:noHBand="0" w:noVBand="1"/>
      </w:tblPr>
      <w:tblGrid>
        <w:gridCol w:w="3997"/>
        <w:gridCol w:w="1985"/>
        <w:gridCol w:w="1843"/>
        <w:gridCol w:w="1842"/>
      </w:tblGrid>
      <w:tr w:rsidR="0079098C">
        <w:tc>
          <w:tcPr>
            <w:tcW w:w="3997" w:type="dxa"/>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lang w:val="it-IT" w:eastAsia="it-IT" w:bidi="it-IT"/>
              </w:rPr>
            </w:pPr>
            <w:bookmarkStart w:id="28" w:name="TAB1042"/>
          </w:p>
        </w:tc>
        <w:tc>
          <w:tcPr>
            <w:tcW w:w="1985"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Quota scadente entro l'esercizio</w:t>
            </w:r>
          </w:p>
        </w:tc>
        <w:tc>
          <w:tcPr>
            <w:tcW w:w="1843"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Quota scadente oltre l'esercizio</w:t>
            </w:r>
          </w:p>
        </w:tc>
        <w:tc>
          <w:tcPr>
            <w:tcW w:w="1842"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Di cui di durata residua superiore a 5 anni</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utenti e clienti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associati e fondatori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1.500</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enti pubblici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soggetti privati per contributi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enti della stessa rete associativa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altri enti del Terzo settore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imprese controllate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imprese collegate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tributari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lastRenderedPageBreak/>
              <w:t>Crediti da 5 per mille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Imposte anticipate iscritte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Crediti verso altri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b/>
                <w:bCs/>
                <w:lang w:val="it-IT" w:eastAsia="it-IT" w:bidi="it-IT"/>
              </w:rPr>
            </w:pPr>
            <w:r>
              <w:rPr>
                <w:rFonts w:ascii="Arial" w:eastAsia="Arial" w:hAnsi="Arial" w:cs="Arial"/>
                <w:b/>
                <w:bCs/>
                <w:lang w:val="it-IT" w:eastAsia="it-IT" w:bidi="it-IT"/>
              </w:rPr>
              <w:t>Totale crediti iscritti nell'attivo circolante</w:t>
            </w:r>
          </w:p>
        </w:tc>
        <w:tc>
          <w:tcPr>
            <w:tcW w:w="198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1.500</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29" w:name="TXT1043"/>
      <w:bookmarkEnd w:id="28"/>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30" w:name="TXT1044"/>
      <w:bookmarkEnd w:id="29"/>
      <w:r>
        <w:rPr>
          <w:rFonts w:ascii="Arial" w:eastAsia="Arial" w:hAnsi="Arial" w:cs="Arial"/>
          <w:b/>
          <w:bCs/>
          <w:sz w:val="32"/>
          <w:szCs w:val="32"/>
          <w:lang w:val="it-IT" w:eastAsia="it-IT" w:bidi="it-IT"/>
        </w:rPr>
        <w:t>IV-Disponibilità liquide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97" w:line="233" w:lineRule="auto"/>
        <w:ind w:left="0"/>
        <w:rPr>
          <w:rFonts w:ascii="Arial" w:eastAsia="Arial" w:hAnsi="Arial" w:cs="Arial"/>
          <w:lang w:val="it-IT" w:eastAsia="it-IT" w:bidi="it-IT"/>
        </w:rPr>
      </w:pPr>
      <w:r>
        <w:rPr>
          <w:rFonts w:ascii="Arial" w:eastAsia="Arial" w:hAnsi="Arial" w:cs="Arial"/>
          <w:lang w:val="it-IT" w:eastAsia="it-IT" w:bidi="it-IT"/>
        </w:rPr>
        <w:t>Il saldo pari ad Euro 5.306 rappresenta le disponibilità liquide e l'esistenza di numerario e di valori alla data di chiusura dell'esercizio:</w:t>
      </w:r>
    </w:p>
    <w:p w:rsidR="0079098C" w:rsidRDefault="00A270EA">
      <w:pPr>
        <w:pStyle w:val="BodyText1"/>
        <w:numPr>
          <w:ilvl w:val="0"/>
          <w:numId w:val="5"/>
        </w:numPr>
        <w:tabs>
          <w:tab w:val="left" w:pos="106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97" w:line="233" w:lineRule="auto"/>
        <w:jc w:val="both"/>
      </w:pPr>
      <w:r>
        <w:rPr>
          <w:rFonts w:ascii="Arial" w:eastAsia="Arial" w:hAnsi="Arial" w:cs="Arial"/>
        </w:rPr>
        <w:t>C/C Bancario per Euro 5.306</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97" w:line="233" w:lineRule="auto"/>
        <w:ind w:left="0"/>
        <w:rPr>
          <w:rFonts w:ascii="Arial" w:eastAsia="Arial" w:hAnsi="Arial" w:cs="Arial"/>
          <w:color w:val="000000"/>
          <w:lang w:val="it-IT" w:eastAsia="it-IT" w:bidi="it-IT"/>
        </w:rPr>
      </w:pPr>
      <w:bookmarkStart w:id="31" w:name="TXT1045"/>
      <w:bookmarkEnd w:id="30"/>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u w:val="single"/>
          <w:lang w:val="it-IT" w:eastAsia="it-IT" w:bidi="it-IT"/>
        </w:rPr>
      </w:pPr>
      <w:bookmarkStart w:id="32" w:name="FOL1046"/>
      <w:bookmarkEnd w:id="31"/>
      <w:r>
        <w:rPr>
          <w:rFonts w:ascii="Arial" w:eastAsia="Arial" w:hAnsi="Arial" w:cs="Arial"/>
          <w:b/>
          <w:bCs/>
          <w:color w:val="000000"/>
          <w:sz w:val="32"/>
          <w:szCs w:val="32"/>
          <w:u w:val="single"/>
          <w:lang w:val="it-IT" w:eastAsia="it-IT" w:bidi="it-IT"/>
        </w:rPr>
        <w:t>Stato patrimoniale passivo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32"/>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33" w:name="TXT1047"/>
      <w:r>
        <w:rPr>
          <w:rFonts w:ascii="Arial" w:eastAsia="Arial" w:hAnsi="Arial" w:cs="Arial"/>
          <w:b/>
          <w:bCs/>
          <w:sz w:val="32"/>
          <w:szCs w:val="32"/>
          <w:lang w:val="it-IT" w:eastAsia="it-IT" w:bidi="it-IT"/>
        </w:rPr>
        <w:t>A) Patrimonio netto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33"/>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34" w:name="TXT1048"/>
      <w:r>
        <w:rPr>
          <w:rFonts w:ascii="Arial" w:eastAsia="Arial" w:hAnsi="Arial" w:cs="Arial"/>
          <w:b/>
          <w:bCs/>
          <w:sz w:val="32"/>
          <w:szCs w:val="32"/>
          <w:lang w:val="it-IT" w:eastAsia="it-IT" w:bidi="it-IT"/>
        </w:rPr>
        <w:t>Movimentazioni delle voci di patrimonio netto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r>
        <w:rPr>
          <w:rFonts w:ascii="Arial" w:eastAsia="Arial" w:hAnsi="Arial" w:cs="Arial"/>
          <w:i/>
          <w:iCs/>
          <w:lang w:val="it-IT" w:eastAsia="it-IT" w:bidi="it-IT"/>
        </w:rPr>
        <w:t xml:space="preserve">(Punto 8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xml:space="preserve">. C allegato al DM 5 marzo 2020) </w:t>
      </w: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87" w:line="233" w:lineRule="auto"/>
        <w:ind w:left="0" w:right="250"/>
        <w:jc w:val="both"/>
        <w:rPr>
          <w:rFonts w:ascii="Arial" w:eastAsia="Arial" w:hAnsi="Arial" w:cs="Arial"/>
          <w:lang w:val="it-IT" w:eastAsia="it-IT" w:bidi="it-IT"/>
        </w:rPr>
      </w:pPr>
      <w:r>
        <w:rPr>
          <w:rFonts w:ascii="Arial" w:eastAsia="Arial" w:hAnsi="Arial" w:cs="Arial"/>
          <w:lang w:val="it-IT" w:eastAsia="it-IT" w:bidi="it-IT"/>
        </w:rPr>
        <w:t>Con riferimento alle movimentazioni del patrimonio netto, nel seguito si illustra il dettaglio della composizione della quota c.d. vincolata e quella libera.</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8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0" w:type="dxa"/>
          <w:right w:w="10" w:type="dxa"/>
        </w:tblCellMar>
        <w:tblLook w:val="04A0" w:firstRow="1" w:lastRow="0" w:firstColumn="1" w:lastColumn="0" w:noHBand="0" w:noVBand="1"/>
      </w:tblPr>
      <w:tblGrid>
        <w:gridCol w:w="1485"/>
        <w:gridCol w:w="1275"/>
        <w:gridCol w:w="1278"/>
        <w:gridCol w:w="1273"/>
        <w:gridCol w:w="1276"/>
        <w:gridCol w:w="1276"/>
        <w:gridCol w:w="1276"/>
        <w:gridCol w:w="1355"/>
      </w:tblGrid>
      <w:tr w:rsidR="0079098C">
        <w:trPr>
          <w:trHeight w:val="800"/>
        </w:trPr>
        <w:tc>
          <w:tcPr>
            <w:tcW w:w="1485" w:type="dxa"/>
            <w:vMerge w:val="restart"/>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bookmarkStart w:id="35" w:name="TAB1049"/>
            <w:bookmarkEnd w:id="34"/>
          </w:p>
        </w:tc>
        <w:tc>
          <w:tcPr>
            <w:tcW w:w="1275"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Valore di inizio esercizio</w:t>
            </w:r>
          </w:p>
        </w:tc>
        <w:tc>
          <w:tcPr>
            <w:tcW w:w="1278" w:type="dxa"/>
            <w:vMerge w:val="restart"/>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Destinazione dell'avanzo/copertura del disavanzo dell'esercizio precedente</w:t>
            </w:r>
          </w:p>
        </w:tc>
        <w:tc>
          <w:tcPr>
            <w:tcW w:w="3825" w:type="dxa"/>
            <w:gridSpan w:val="3"/>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Altre variazioni</w:t>
            </w:r>
          </w:p>
        </w:tc>
        <w:tc>
          <w:tcPr>
            <w:tcW w:w="1276"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Avanzo/disavanzo d'esercizio</w:t>
            </w:r>
          </w:p>
        </w:tc>
        <w:tc>
          <w:tcPr>
            <w:tcW w:w="1355"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Valore di fine esercizio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p>
        </w:tc>
      </w:tr>
      <w:tr w:rsidR="0079098C">
        <w:trPr>
          <w:trHeight w:val="487"/>
        </w:trPr>
        <w:tc>
          <w:tcPr>
            <w:tcW w:w="1485"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275"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278" w:type="dxa"/>
            <w:vMerge/>
            <w:tcBorders>
              <w:top w:val="nil"/>
            </w:tcBorders>
            <w:shd w:val="clear" w:color="auto" w:fill="C9D9E8"/>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273"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Incrementi</w:t>
            </w:r>
          </w:p>
        </w:tc>
        <w:tc>
          <w:tcPr>
            <w:tcW w:w="1276"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Decrementi</w:t>
            </w:r>
          </w:p>
        </w:tc>
        <w:tc>
          <w:tcPr>
            <w:tcW w:w="1276"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proofErr w:type="spellStart"/>
            <w:r>
              <w:rPr>
                <w:rFonts w:ascii="Arial" w:eastAsia="Arial" w:hAnsi="Arial" w:cs="Arial"/>
                <w:b/>
                <w:bCs/>
                <w:sz w:val="18"/>
                <w:szCs w:val="18"/>
                <w:lang w:val="it-IT" w:eastAsia="it-IT" w:bidi="it-IT"/>
              </w:rPr>
              <w:t>Riclassifiche</w:t>
            </w:r>
            <w:proofErr w:type="spellEnd"/>
          </w:p>
        </w:tc>
        <w:tc>
          <w:tcPr>
            <w:tcW w:w="1276" w:type="dxa"/>
            <w:vMerge/>
            <w:tcBorders>
              <w:top w:val="nil"/>
            </w:tcBorders>
            <w:shd w:val="clear" w:color="auto" w:fill="C9D9E8"/>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355"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Fondo di dotazione dell'ente</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2.246</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6.954</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lang w:val="it-IT" w:eastAsia="it-IT" w:bidi="it-IT"/>
              </w:rPr>
            </w:pPr>
            <w:r>
              <w:rPr>
                <w:rFonts w:ascii="Arial" w:eastAsia="Arial" w:hAnsi="Arial" w:cs="Arial"/>
                <w:b/>
                <w:bCs/>
                <w:lang w:val="it-IT" w:eastAsia="it-IT" w:bidi="it-IT"/>
              </w:rPr>
              <w:t>Patrimonio vincolato</w:t>
            </w:r>
          </w:p>
        </w:tc>
        <w:tc>
          <w:tcPr>
            <w:tcW w:w="1275"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8"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3"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55"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485"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Pr>
                <w:rFonts w:ascii="Arial" w:eastAsia="Arial" w:hAnsi="Arial" w:cs="Arial"/>
                <w:lang w:val="it-IT" w:eastAsia="it-IT" w:bidi="it-IT"/>
              </w:rPr>
            </w:pPr>
            <w:r>
              <w:rPr>
                <w:rFonts w:ascii="Arial" w:eastAsia="Arial" w:hAnsi="Arial" w:cs="Arial"/>
                <w:lang w:val="it-IT" w:eastAsia="it-IT" w:bidi="it-IT"/>
              </w:rPr>
              <w:t>Riserve statutarie</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Pr>
                <w:rFonts w:ascii="Arial" w:eastAsia="Arial" w:hAnsi="Arial" w:cs="Arial"/>
                <w:lang w:val="it-IT" w:eastAsia="it-IT" w:bidi="it-IT"/>
              </w:rPr>
            </w:pPr>
            <w:r>
              <w:rPr>
                <w:rFonts w:ascii="Arial" w:eastAsia="Arial" w:hAnsi="Arial" w:cs="Arial"/>
                <w:lang w:val="it-IT" w:eastAsia="it-IT" w:bidi="it-IT"/>
              </w:rPr>
              <w:t>Riserve vincolate per decisione degli organi istituzionali</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Pr>
                <w:rFonts w:ascii="Arial" w:eastAsia="Arial" w:hAnsi="Arial" w:cs="Arial"/>
                <w:lang w:val="it-IT" w:eastAsia="it-IT" w:bidi="it-IT"/>
              </w:rPr>
            </w:pPr>
            <w:r>
              <w:rPr>
                <w:rFonts w:ascii="Arial" w:eastAsia="Arial" w:hAnsi="Arial" w:cs="Arial"/>
                <w:lang w:val="it-IT" w:eastAsia="it-IT" w:bidi="it-IT"/>
              </w:rPr>
              <w:lastRenderedPageBreak/>
              <w:t>Riserve vincolate destinate da terzi</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Totale patrimonio vincolato</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lang w:val="it-IT" w:eastAsia="it-IT" w:bidi="it-IT"/>
              </w:rPr>
            </w:pPr>
            <w:r>
              <w:rPr>
                <w:rFonts w:ascii="Arial" w:eastAsia="Arial" w:hAnsi="Arial" w:cs="Arial"/>
                <w:b/>
                <w:bCs/>
                <w:lang w:val="it-IT" w:eastAsia="it-IT" w:bidi="it-IT"/>
              </w:rPr>
              <w:t>Patrimonio libero</w:t>
            </w:r>
          </w:p>
        </w:tc>
        <w:tc>
          <w:tcPr>
            <w:tcW w:w="1275"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8"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3"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27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355"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485"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Pr>
                <w:rFonts w:ascii="Arial" w:eastAsia="Arial" w:hAnsi="Arial" w:cs="Arial"/>
                <w:lang w:val="it-IT" w:eastAsia="it-IT" w:bidi="it-IT"/>
              </w:rPr>
            </w:pPr>
            <w:r>
              <w:rPr>
                <w:rFonts w:ascii="Arial" w:eastAsia="Arial" w:hAnsi="Arial" w:cs="Arial"/>
                <w:lang w:val="it-IT" w:eastAsia="it-IT" w:bidi="it-IT"/>
              </w:rPr>
              <w:t>Riserve di utili o avanzi di gestione</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Pr>
                <w:rFonts w:ascii="Arial" w:eastAsia="Arial" w:hAnsi="Arial" w:cs="Arial"/>
                <w:lang w:val="it-IT" w:eastAsia="it-IT" w:bidi="it-IT"/>
              </w:rPr>
            </w:pPr>
            <w:r>
              <w:rPr>
                <w:rFonts w:ascii="Arial" w:eastAsia="Arial" w:hAnsi="Arial" w:cs="Arial"/>
                <w:lang w:val="it-IT" w:eastAsia="it-IT" w:bidi="it-IT"/>
              </w:rPr>
              <w:t>Altre riserve</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Totale patrimonio libero</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lang w:val="it-IT" w:eastAsia="it-IT" w:bidi="it-IT"/>
              </w:rPr>
              <w:t>Avanzo/disavanzo d'esercizio</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4.709</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1.165</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1.165</w:t>
            </w:r>
            <w:r>
              <w:rPr>
                <w:rFonts w:ascii="Arial" w:eastAsia="Arial" w:hAnsi="Arial" w:cs="Arial"/>
                <w:lang w:val="it-IT" w:eastAsia="it-IT" w:bidi="it-IT"/>
              </w:rPr>
              <w:t xml:space="preserve"> </w:t>
            </w:r>
          </w:p>
        </w:tc>
      </w:tr>
      <w:tr w:rsidR="0079098C">
        <w:tc>
          <w:tcPr>
            <w:tcW w:w="1485"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lang w:val="it-IT" w:eastAsia="it-IT" w:bidi="it-IT"/>
              </w:rPr>
            </w:pPr>
            <w:r>
              <w:rPr>
                <w:rFonts w:ascii="Arial" w:eastAsia="Arial" w:hAnsi="Arial" w:cs="Arial"/>
                <w:b/>
                <w:bCs/>
                <w:lang w:val="it-IT" w:eastAsia="it-IT" w:bidi="it-IT"/>
              </w:rPr>
              <w:t>Totale patrimonio netto</w:t>
            </w:r>
          </w:p>
        </w:tc>
        <w:tc>
          <w:tcPr>
            <w:tcW w:w="127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6.954</w:t>
            </w:r>
            <w:r>
              <w:rPr>
                <w:rFonts w:ascii="Arial" w:eastAsia="Arial" w:hAnsi="Arial" w:cs="Arial"/>
                <w:lang w:val="it-IT" w:eastAsia="it-IT" w:bidi="it-IT"/>
              </w:rPr>
              <w:t xml:space="preserve"> </w:t>
            </w:r>
          </w:p>
        </w:tc>
        <w:tc>
          <w:tcPr>
            <w:tcW w:w="127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1.165</w:t>
            </w:r>
            <w:r>
              <w:rPr>
                <w:rFonts w:ascii="Arial" w:eastAsia="Arial" w:hAnsi="Arial" w:cs="Arial"/>
                <w:lang w:val="it-IT" w:eastAsia="it-IT" w:bidi="it-IT"/>
              </w:rPr>
              <w:t xml:space="preserve"> </w:t>
            </w:r>
          </w:p>
        </w:tc>
        <w:tc>
          <w:tcPr>
            <w:tcW w:w="1355"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8.120</w:t>
            </w:r>
            <w:r>
              <w:rPr>
                <w:rFonts w:ascii="Arial" w:eastAsia="Arial" w:hAnsi="Arial" w:cs="Arial"/>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36" w:name="TXT1050"/>
      <w:bookmarkEnd w:id="35"/>
      <w:r>
        <w:rPr>
          <w:rFonts w:ascii="Arial" w:eastAsia="Arial" w:hAnsi="Arial" w:cs="Arial"/>
          <w:b/>
          <w:bCs/>
          <w:sz w:val="32"/>
          <w:szCs w:val="32"/>
          <w:lang w:val="it-IT" w:eastAsia="it-IT" w:bidi="it-IT"/>
        </w:rPr>
        <w:t>Origine, possibilità di utilizzo, natura e durata dei vincoli delle voci di patrimonio netto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lang w:val="it-IT" w:eastAsia="it-IT" w:bidi="it-IT"/>
        </w:rPr>
      </w:pPr>
      <w:r>
        <w:rPr>
          <w:rFonts w:ascii="Arial" w:eastAsia="Arial" w:hAnsi="Arial" w:cs="Arial"/>
          <w:sz w:val="24"/>
          <w:szCs w:val="24"/>
          <w:lang w:val="it-IT" w:eastAsia="it-IT" w:bidi="it-IT"/>
        </w:rPr>
        <w:t>Le poste del patrimonio netto sono così distinte secondo l'origine, la possibilità di utilizzazione, con indicazione della natura e della durata dei vincoli eventualmente posti, nonché della loro avvenuta utilizzazione nei precedenti esercizi.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15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0" w:type="dxa"/>
          <w:right w:w="10" w:type="dxa"/>
        </w:tblCellMar>
        <w:tblLook w:val="04A0" w:firstRow="1" w:lastRow="0" w:firstColumn="1" w:lastColumn="0" w:noHBand="0" w:noVBand="1"/>
      </w:tblPr>
      <w:tblGrid>
        <w:gridCol w:w="1483"/>
        <w:gridCol w:w="992"/>
        <w:gridCol w:w="994"/>
        <w:gridCol w:w="844"/>
        <w:gridCol w:w="1140"/>
        <w:gridCol w:w="992"/>
        <w:gridCol w:w="906"/>
        <w:gridCol w:w="767"/>
        <w:gridCol w:w="988"/>
        <w:gridCol w:w="958"/>
      </w:tblGrid>
      <w:tr w:rsidR="0079098C">
        <w:tc>
          <w:tcPr>
            <w:tcW w:w="1483" w:type="dxa"/>
            <w:vMerge w:val="restart"/>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bookmarkStart w:id="37" w:name="TAB1051"/>
            <w:bookmarkEnd w:id="36"/>
          </w:p>
        </w:tc>
        <w:tc>
          <w:tcPr>
            <w:tcW w:w="992"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Importo</w:t>
            </w:r>
          </w:p>
        </w:tc>
        <w:tc>
          <w:tcPr>
            <w:tcW w:w="994"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O</w:t>
            </w:r>
            <w:r>
              <w:rPr>
                <w:rFonts w:ascii="Arial" w:eastAsia="Arial" w:hAnsi="Arial" w:cs="Arial"/>
                <w:b/>
                <w:bCs/>
                <w:sz w:val="18"/>
                <w:szCs w:val="18"/>
                <w:lang w:val="it-IT" w:eastAsia="it-IT" w:bidi="it-IT"/>
              </w:rPr>
              <w:t>rigine / natura</w:t>
            </w:r>
          </w:p>
        </w:tc>
        <w:tc>
          <w:tcPr>
            <w:tcW w:w="844"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Possibilità di utilizzazione</w:t>
            </w:r>
          </w:p>
        </w:tc>
        <w:tc>
          <w:tcPr>
            <w:tcW w:w="1140"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Quota disponibile</w:t>
            </w:r>
          </w:p>
        </w:tc>
        <w:tc>
          <w:tcPr>
            <w:tcW w:w="992"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Quota vincolata</w:t>
            </w:r>
          </w:p>
        </w:tc>
        <w:tc>
          <w:tcPr>
            <w:tcW w:w="3619" w:type="dxa"/>
            <w:gridSpan w:val="4"/>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Riepilogo delle utilizzazioni effettuate nei tre precedenti esercizi</w:t>
            </w:r>
          </w:p>
        </w:tc>
      </w:tr>
      <w:tr w:rsidR="0079098C">
        <w:tc>
          <w:tcPr>
            <w:tcW w:w="1483"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992"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994"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844"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140"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992"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Importo</w:t>
            </w:r>
          </w:p>
        </w:tc>
        <w:tc>
          <w:tcPr>
            <w:tcW w:w="906"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Natura del vincolo</w:t>
            </w:r>
          </w:p>
        </w:tc>
        <w:tc>
          <w:tcPr>
            <w:tcW w:w="767"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Durata</w:t>
            </w:r>
          </w:p>
        </w:tc>
        <w:tc>
          <w:tcPr>
            <w:tcW w:w="988"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Per copertura di disavanzi d'esercizio</w:t>
            </w:r>
          </w:p>
        </w:tc>
        <w:tc>
          <w:tcPr>
            <w:tcW w:w="958"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per altre ragioni</w:t>
            </w:r>
          </w:p>
        </w:tc>
      </w:tr>
      <w:tr w:rsidR="0079098C">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Fondo di dotazione dell'ente</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6.954</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center"/>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DA AVANZI</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A, B</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rPr>
          <w:trHeight w:val="676"/>
        </w:trPr>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b/>
                <w:bCs/>
                <w:lang w:val="it-IT" w:eastAsia="it-IT" w:bidi="it-IT"/>
              </w:rPr>
            </w:pPr>
            <w:r>
              <w:rPr>
                <w:rFonts w:ascii="Arial" w:eastAsia="Arial" w:hAnsi="Arial" w:cs="Arial"/>
                <w:b/>
                <w:bCs/>
                <w:lang w:val="it-IT" w:eastAsia="it-IT" w:bidi="it-IT"/>
              </w:rPr>
              <w:t>Patrimonio vincolato</w:t>
            </w:r>
          </w:p>
        </w:tc>
        <w:tc>
          <w:tcPr>
            <w:tcW w:w="992"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94"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844"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140"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92"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0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767"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88"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58"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483"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ight="160"/>
              <w:rPr>
                <w:rFonts w:ascii="Arial" w:eastAsia="Arial" w:hAnsi="Arial" w:cs="Arial"/>
                <w:lang w:val="it-IT" w:eastAsia="it-IT" w:bidi="it-IT"/>
              </w:rPr>
            </w:pPr>
            <w:r>
              <w:rPr>
                <w:rFonts w:ascii="Arial" w:eastAsia="Arial" w:hAnsi="Arial" w:cs="Arial"/>
                <w:lang w:val="it-IT" w:eastAsia="it-IT" w:bidi="it-IT"/>
              </w:rPr>
              <w:t>Riserve statutarie</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ight="160"/>
              <w:rPr>
                <w:rFonts w:ascii="Arial" w:eastAsia="Arial" w:hAnsi="Arial" w:cs="Arial"/>
                <w:lang w:val="it-IT" w:eastAsia="it-IT" w:bidi="it-IT"/>
              </w:rPr>
            </w:pPr>
            <w:r>
              <w:rPr>
                <w:rFonts w:ascii="Arial" w:eastAsia="Arial" w:hAnsi="Arial" w:cs="Arial"/>
                <w:lang w:val="it-IT" w:eastAsia="it-IT" w:bidi="it-IT"/>
              </w:rPr>
              <w:t>Riserve vincolate per decisione degli organi istituzionali</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2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0" w:right="160"/>
              <w:rPr>
                <w:rFonts w:ascii="Arial" w:eastAsia="Arial" w:hAnsi="Arial" w:cs="Arial"/>
                <w:lang w:val="it-IT" w:eastAsia="it-IT" w:bidi="it-IT"/>
              </w:rPr>
            </w:pPr>
            <w:r>
              <w:rPr>
                <w:rFonts w:ascii="Arial" w:eastAsia="Arial" w:hAnsi="Arial" w:cs="Arial"/>
                <w:lang w:val="it-IT" w:eastAsia="it-IT" w:bidi="it-IT"/>
              </w:rPr>
              <w:t>Riserve vincolate destinate da terzi</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lastRenderedPageBreak/>
              <w:t>Totale patrimonio vincolato</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b/>
                <w:bCs/>
                <w:lang w:val="it-IT" w:eastAsia="it-IT" w:bidi="it-IT"/>
              </w:rPr>
            </w:pPr>
            <w:r>
              <w:rPr>
                <w:rFonts w:ascii="Arial" w:eastAsia="Arial" w:hAnsi="Arial" w:cs="Arial"/>
                <w:b/>
                <w:bCs/>
                <w:lang w:val="it-IT" w:eastAsia="it-IT" w:bidi="it-IT"/>
              </w:rPr>
              <w:t>Patrimonio libero</w:t>
            </w:r>
          </w:p>
        </w:tc>
        <w:tc>
          <w:tcPr>
            <w:tcW w:w="992"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94"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844"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1140"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92"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06"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767"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88"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c>
          <w:tcPr>
            <w:tcW w:w="958" w:type="dxa"/>
            <w:shd w:val="clear" w:color="auto" w:fill="auto"/>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p>
        </w:tc>
      </w:tr>
      <w:tr w:rsidR="0079098C">
        <w:tc>
          <w:tcPr>
            <w:tcW w:w="1483"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Riserve di utili o avanzi di gestione</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1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 w:right="160"/>
              <w:rPr>
                <w:rFonts w:ascii="Arial" w:eastAsia="Arial" w:hAnsi="Arial" w:cs="Arial"/>
                <w:lang w:val="it-IT" w:eastAsia="it-IT" w:bidi="it-IT"/>
              </w:rPr>
            </w:pPr>
            <w:r>
              <w:rPr>
                <w:rFonts w:ascii="Arial" w:eastAsia="Arial" w:hAnsi="Arial" w:cs="Arial"/>
                <w:lang w:val="it-IT" w:eastAsia="it-IT" w:bidi="it-IT"/>
              </w:rPr>
              <w:t>Altre riserve</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Totale patrimonio libero</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Avanzo/disavanzo d'esercizio</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1.165</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48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b/>
                <w:bCs/>
                <w:lang w:val="it-IT" w:eastAsia="it-IT" w:bidi="it-IT"/>
              </w:rPr>
            </w:pPr>
            <w:r>
              <w:rPr>
                <w:rFonts w:ascii="Arial" w:eastAsia="Arial" w:hAnsi="Arial" w:cs="Arial"/>
                <w:b/>
                <w:bCs/>
                <w:lang w:val="it-IT" w:eastAsia="it-IT" w:bidi="it-IT"/>
              </w:rPr>
              <w:t>Totale patrimonio netto</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8.120</w:t>
            </w:r>
            <w:r>
              <w:rPr>
                <w:rFonts w:ascii="Arial" w:eastAsia="Arial" w:hAnsi="Arial" w:cs="Arial"/>
                <w:lang w:val="it-IT" w:eastAsia="it-IT" w:bidi="it-IT"/>
              </w:rPr>
              <w:t xml:space="preserve"> </w:t>
            </w:r>
          </w:p>
        </w:tc>
        <w:tc>
          <w:tcPr>
            <w:tcW w:w="99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844"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140"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92"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0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76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8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95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i/>
          <w:iCs/>
          <w:color w:val="000000"/>
          <w:sz w:val="24"/>
          <w:szCs w:val="24"/>
          <w:lang w:val="it-IT" w:eastAsia="it-IT" w:bidi="it-IT"/>
        </w:rPr>
      </w:pPr>
      <w:r>
        <w:rPr>
          <w:rFonts w:ascii="Arial" w:eastAsia="Arial" w:hAnsi="Arial" w:cs="Arial"/>
          <w:i/>
          <w:iCs/>
          <w:lang w:val="it-IT" w:eastAsia="it-IT" w:bidi="it-IT"/>
        </w:rPr>
        <w:t xml:space="preserve">(*) Possibilità di utilizzo: inserire A per aumento fondo di dotazione, B per copertura perdite, C per altri vincoli statutari D per altre motivazioni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38" w:name="TXT1054"/>
      <w:bookmarkEnd w:id="37"/>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39" w:name="TXT1055"/>
      <w:bookmarkEnd w:id="38"/>
      <w:r>
        <w:rPr>
          <w:rFonts w:ascii="Arial" w:eastAsia="Arial" w:hAnsi="Arial" w:cs="Arial"/>
          <w:b/>
          <w:bCs/>
          <w:sz w:val="32"/>
          <w:szCs w:val="32"/>
          <w:lang w:val="it-IT" w:eastAsia="it-IT" w:bidi="it-IT"/>
        </w:rPr>
        <w:t>D) Debiti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40" w:name="TXT1056"/>
      <w:bookmarkEnd w:id="39"/>
      <w:r>
        <w:rPr>
          <w:rFonts w:ascii="Arial" w:eastAsia="Arial" w:hAnsi="Arial" w:cs="Arial"/>
          <w:b/>
          <w:bCs/>
          <w:sz w:val="32"/>
          <w:szCs w:val="32"/>
          <w:lang w:val="it-IT" w:eastAsia="it-IT" w:bidi="it-IT"/>
        </w:rPr>
        <w:t>Scadenza dei debiti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La scadenza dei debiti è così suddivisa (articolo 2427, primo comma, n. 6, C.c.).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i/>
          <w:iCs/>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i/>
          <w:iCs/>
          <w:sz w:val="24"/>
          <w:szCs w:val="24"/>
          <w:lang w:val="it-IT" w:eastAsia="it-IT" w:bidi="it-IT"/>
        </w:rPr>
      </w:pPr>
      <w:r>
        <w:rPr>
          <w:rFonts w:ascii="Arial" w:eastAsia="Arial" w:hAnsi="Arial" w:cs="Arial"/>
          <w:i/>
          <w:iCs/>
          <w:sz w:val="24"/>
          <w:szCs w:val="24"/>
          <w:lang w:val="it-IT" w:eastAsia="it-IT" w:bidi="it-IT"/>
        </w:rPr>
        <w:t xml:space="preserve">(Punto 6 del </w:t>
      </w:r>
      <w:proofErr w:type="spellStart"/>
      <w:r>
        <w:rPr>
          <w:rFonts w:ascii="Arial" w:eastAsia="Arial" w:hAnsi="Arial" w:cs="Arial"/>
          <w:i/>
          <w:iCs/>
          <w:sz w:val="24"/>
          <w:szCs w:val="24"/>
          <w:lang w:val="it-IT" w:eastAsia="it-IT" w:bidi="it-IT"/>
        </w:rPr>
        <w:t>Mod</w:t>
      </w:r>
      <w:proofErr w:type="spellEnd"/>
      <w:r>
        <w:rPr>
          <w:rFonts w:ascii="Arial" w:eastAsia="Arial" w:hAnsi="Arial" w:cs="Arial"/>
          <w:i/>
          <w:iCs/>
          <w:sz w:val="24"/>
          <w:szCs w:val="24"/>
          <w:lang w:val="it-IT" w:eastAsia="it-IT" w:bidi="it-IT"/>
        </w:rPr>
        <w:t>. C allegato al DM 5 marzo 2020) – l'ammontare dei debiti di durata residua superiore a cinque anni, e dei debiti assistiti da garanzie reali su beni sociali, con specifica indicazione della natura delle garanzie.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2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4A0" w:firstRow="1" w:lastRow="0" w:firstColumn="1" w:lastColumn="0" w:noHBand="0" w:noVBand="1"/>
      </w:tblPr>
      <w:tblGrid>
        <w:gridCol w:w="3997"/>
        <w:gridCol w:w="1843"/>
        <w:gridCol w:w="1843"/>
        <w:gridCol w:w="1843"/>
      </w:tblGrid>
      <w:tr w:rsidR="0079098C">
        <w:tc>
          <w:tcPr>
            <w:tcW w:w="3997" w:type="dxa"/>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18"/>
                <w:szCs w:val="18"/>
                <w:lang w:val="it-IT" w:eastAsia="it-IT" w:bidi="it-IT"/>
              </w:rPr>
            </w:pPr>
            <w:bookmarkStart w:id="41" w:name="TAB1057"/>
            <w:bookmarkEnd w:id="40"/>
          </w:p>
        </w:tc>
        <w:tc>
          <w:tcPr>
            <w:tcW w:w="1843"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Quota scadente entro l'esercizio</w:t>
            </w:r>
          </w:p>
        </w:tc>
        <w:tc>
          <w:tcPr>
            <w:tcW w:w="1843"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Quota scadente oltre l'esercizio</w:t>
            </w:r>
          </w:p>
        </w:tc>
        <w:tc>
          <w:tcPr>
            <w:tcW w:w="1843"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Di cui di durata residua superiore a 5 anni</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banche</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altri finanziatori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associati e fondatori per finanziamenti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enti della stessa rete associativa</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per erogazioni liberali condizionate</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Acconti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fornitori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imprese controllate e collegate</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tributari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300</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istituti di previdenza e di sicurezza sociale</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dipendenti e collaboratori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Altri debiti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3997"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b/>
                <w:bCs/>
                <w:lang w:val="it-IT" w:eastAsia="it-IT" w:bidi="it-IT"/>
              </w:rPr>
            </w:pPr>
            <w:r>
              <w:rPr>
                <w:rFonts w:ascii="Arial" w:eastAsia="Arial" w:hAnsi="Arial" w:cs="Arial"/>
                <w:b/>
                <w:bCs/>
                <w:lang w:val="it-IT" w:eastAsia="it-IT" w:bidi="it-IT"/>
              </w:rPr>
              <w:lastRenderedPageBreak/>
              <w:t>Totale debiti</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300</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843"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42" w:name="TXT1058"/>
      <w:bookmarkEnd w:id="41"/>
      <w:r>
        <w:rPr>
          <w:rFonts w:ascii="Arial" w:eastAsia="Arial" w:hAnsi="Arial" w:cs="Arial"/>
          <w:b/>
          <w:bCs/>
          <w:sz w:val="32"/>
          <w:szCs w:val="32"/>
          <w:lang w:val="it-IT" w:eastAsia="it-IT" w:bidi="it-IT"/>
        </w:rPr>
        <w:t>Debiti assistiti da garanzie reali su beni sociali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ind w:left="0" w:right="403"/>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ind w:left="0" w:right="403"/>
        <w:rPr>
          <w:rFonts w:ascii="Arial" w:eastAsia="Arial" w:hAnsi="Arial" w:cs="Arial"/>
          <w:lang w:val="it-IT" w:eastAsia="it-IT" w:bidi="it-IT"/>
        </w:rPr>
      </w:pPr>
      <w:r>
        <w:rPr>
          <w:rFonts w:ascii="Arial" w:eastAsia="Arial" w:hAnsi="Arial" w:cs="Arial"/>
          <w:lang w:val="it-IT" w:eastAsia="it-IT" w:bidi="it-IT"/>
        </w:rPr>
        <w:t>I seguenti debiti sono assistiti da garanzia reale su beni sociali (articolo 2427, primo comma, n. 6, C. c.):</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5"/>
        <w:ind w:left="0"/>
        <w:rPr>
          <w:rFonts w:ascii="Arial" w:eastAsia="Arial" w:hAnsi="Arial" w:cs="Arial"/>
          <w:sz w:val="25"/>
          <w:szCs w:val="25"/>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2" w:lineRule="exact"/>
        <w:ind w:left="0"/>
        <w:rPr>
          <w:rFonts w:ascii="Arial" w:eastAsia="Arial" w:hAnsi="Arial" w:cs="Arial"/>
          <w:color w:val="000000"/>
          <w:lang w:val="it-IT" w:eastAsia="it-IT" w:bidi="it-IT"/>
        </w:rPr>
      </w:pPr>
    </w:p>
    <w:tbl>
      <w:tblPr>
        <w:tblW w:w="0" w:type="auto"/>
        <w:tblInd w:w="8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4A0" w:firstRow="1" w:lastRow="0" w:firstColumn="1" w:lastColumn="0" w:noHBand="0" w:noVBand="1"/>
      </w:tblPr>
      <w:tblGrid>
        <w:gridCol w:w="1933"/>
        <w:gridCol w:w="1417"/>
        <w:gridCol w:w="1418"/>
        <w:gridCol w:w="1417"/>
        <w:gridCol w:w="1276"/>
        <w:gridCol w:w="1276"/>
        <w:gridCol w:w="1649"/>
      </w:tblGrid>
      <w:tr w:rsidR="0079098C">
        <w:trPr>
          <w:trHeight w:val="600"/>
        </w:trPr>
        <w:tc>
          <w:tcPr>
            <w:tcW w:w="1933" w:type="dxa"/>
            <w:vMerge w:val="restart"/>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bookmarkStart w:id="43" w:name="TAB1059"/>
            <w:bookmarkEnd w:id="42"/>
          </w:p>
        </w:tc>
        <w:tc>
          <w:tcPr>
            <w:tcW w:w="5528" w:type="dxa"/>
            <w:gridSpan w:val="4"/>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Debiti assistiti da garanzie reali</w:t>
            </w:r>
          </w:p>
        </w:tc>
        <w:tc>
          <w:tcPr>
            <w:tcW w:w="1276"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Debiti non assistiti da garanzie reali</w:t>
            </w:r>
          </w:p>
        </w:tc>
        <w:tc>
          <w:tcPr>
            <w:tcW w:w="1649" w:type="dxa"/>
            <w:vMerge w:val="restart"/>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Totale</w:t>
            </w:r>
          </w:p>
        </w:tc>
      </w:tr>
      <w:tr w:rsidR="0079098C">
        <w:trPr>
          <w:trHeight w:val="600"/>
        </w:trPr>
        <w:tc>
          <w:tcPr>
            <w:tcW w:w="1933"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417"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Debiti assistiti da ipoteche</w:t>
            </w:r>
          </w:p>
        </w:tc>
        <w:tc>
          <w:tcPr>
            <w:tcW w:w="1418"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Debiti assistiti da pegni</w:t>
            </w:r>
          </w:p>
        </w:tc>
        <w:tc>
          <w:tcPr>
            <w:tcW w:w="1417"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Debiti assistiti da privilegi speciali</w:t>
            </w:r>
          </w:p>
        </w:tc>
        <w:tc>
          <w:tcPr>
            <w:tcW w:w="1276" w:type="dxa"/>
            <w:shd w:val="clear" w:color="auto" w:fill="C9D9E8"/>
            <w:vAlign w:val="center"/>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Totale debiti assistiti da garanzie reali</w:t>
            </w:r>
          </w:p>
        </w:tc>
        <w:tc>
          <w:tcPr>
            <w:tcW w:w="1276"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c>
          <w:tcPr>
            <w:tcW w:w="1649" w:type="dxa"/>
            <w:vMerge/>
            <w:tcBorders>
              <w:top w:val="nil"/>
            </w:tcBorders>
            <w:shd w:val="clear" w:color="auto" w:fill="C9D9E8"/>
            <w:vAlign w:val="center"/>
          </w:tcPr>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banche</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altri finanziatori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associati e fondatori per finanziamenti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enti della stessa rete associativa</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per erogazioni liberali condizionate</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Acconti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fornitori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imprese controllate e collegate</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tributari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300</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300</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istituti di previdenza e di sicurezza sociale</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Debiti verso dipendenti e collaboratori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lang w:val="it-IT" w:eastAsia="it-IT" w:bidi="it-IT"/>
              </w:rPr>
            </w:pPr>
            <w:r>
              <w:rPr>
                <w:rFonts w:ascii="Arial" w:eastAsia="Arial" w:hAnsi="Arial" w:cs="Arial"/>
                <w:lang w:val="it-IT" w:eastAsia="it-IT" w:bidi="it-IT"/>
              </w:rPr>
              <w:t>Altri debiti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r>
      <w:tr w:rsidR="0079098C">
        <w:tc>
          <w:tcPr>
            <w:tcW w:w="1933"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rPr>
                <w:rFonts w:ascii="Arial" w:eastAsia="Arial" w:hAnsi="Arial" w:cs="Arial"/>
                <w:b/>
                <w:bCs/>
                <w:lang w:val="it-IT" w:eastAsia="it-IT" w:bidi="it-IT"/>
              </w:rPr>
            </w:pPr>
            <w:r>
              <w:rPr>
                <w:rFonts w:ascii="Arial" w:eastAsia="Arial" w:hAnsi="Arial" w:cs="Arial"/>
                <w:b/>
                <w:bCs/>
                <w:lang w:val="it-IT" w:eastAsia="it-IT" w:bidi="it-IT"/>
              </w:rPr>
              <w:t>Totale debiti</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8"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417"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 xml:space="preserve">  </w:t>
            </w:r>
            <w:r>
              <w:rPr>
                <w:rFonts w:ascii="Arial" w:eastAsia="Arial" w:hAnsi="Arial" w:cs="Arial"/>
                <w:lang w:val="it-IT" w:eastAsia="it-IT" w:bidi="it-IT"/>
              </w:rPr>
              <w:t xml:space="preserve"> </w:t>
            </w:r>
          </w:p>
        </w:tc>
        <w:tc>
          <w:tcPr>
            <w:tcW w:w="1276"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300</w:t>
            </w:r>
            <w:r>
              <w:rPr>
                <w:rFonts w:ascii="Arial" w:eastAsia="Arial" w:hAnsi="Arial" w:cs="Arial"/>
                <w:lang w:val="it-IT" w:eastAsia="it-IT" w:bidi="it-IT"/>
              </w:rPr>
              <w:t xml:space="preserve"> </w:t>
            </w:r>
          </w:p>
        </w:tc>
        <w:tc>
          <w:tcPr>
            <w:tcW w:w="1649" w:type="dxa"/>
            <w:shd w:val="clear" w:color="auto" w:fill="auto"/>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60"/>
              <w:jc w:val="right"/>
              <w:rPr>
                <w:rFonts w:ascii="Arial" w:eastAsia="Arial" w:hAnsi="Arial" w:cs="Arial"/>
                <w:lang w:val="it-IT" w:eastAsia="it-IT" w:bidi="it-IT"/>
              </w:rPr>
            </w:pPr>
            <w:r>
              <w:rPr>
                <w:rFonts w:ascii="Arial" w:eastAsia="Arial" w:hAnsi="Arial" w:cs="Arial"/>
                <w:lang w:val="it-IT" w:eastAsia="it-IT" w:bidi="it-IT"/>
              </w:rPr>
              <w:t xml:space="preserve">  </w:t>
            </w:r>
            <w:r>
              <w:rPr>
                <w:rFonts w:ascii="Arial" w:eastAsia="Arial" w:hAnsi="Arial" w:cs="Arial"/>
                <w:noProof/>
                <w:color w:val="000000"/>
                <w:lang w:val="it-IT" w:eastAsia="it-IT" w:bidi="it-IT"/>
              </w:rPr>
              <w:t>300</w:t>
            </w:r>
            <w:r>
              <w:rPr>
                <w:rFonts w:ascii="Arial" w:eastAsia="Arial" w:hAnsi="Arial" w:cs="Arial"/>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44" w:name="TXT1060"/>
      <w:bookmarkEnd w:id="43"/>
      <w:r>
        <w:rPr>
          <w:rFonts w:ascii="Arial" w:eastAsia="Arial" w:hAnsi="Arial" w:cs="Arial"/>
          <w:color w:val="000000"/>
          <w:sz w:val="24"/>
          <w:szCs w:val="24"/>
          <w:shd w:val="clear" w:color="auto" w:fill="D6EAF8"/>
          <w:lang w:val="it-IT" w:eastAsia="it-IT" w:bidi="it-IT"/>
        </w:rPr>
        <w:t xml:space="preserve">                                                                                                                                                      </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u w:val="single"/>
          <w:lang w:val="it-IT" w:eastAsia="it-IT" w:bidi="it-IT"/>
        </w:rPr>
      </w:pPr>
      <w:bookmarkStart w:id="45" w:name="FOL1070"/>
      <w:bookmarkEnd w:id="44"/>
      <w:r>
        <w:rPr>
          <w:rFonts w:ascii="Arial" w:eastAsia="Arial" w:hAnsi="Arial" w:cs="Arial"/>
          <w:b/>
          <w:bCs/>
          <w:color w:val="000000"/>
          <w:sz w:val="32"/>
          <w:szCs w:val="32"/>
          <w:u w:val="single"/>
          <w:lang w:val="it-IT" w:eastAsia="it-IT" w:bidi="it-IT"/>
        </w:rPr>
        <w:t>Rendiconto gestionale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r>
        <w:rPr>
          <w:rFonts w:ascii="Arial" w:eastAsia="Arial" w:hAnsi="Arial" w:cs="Arial"/>
          <w:i/>
          <w:iCs/>
          <w:lang w:val="it-IT" w:eastAsia="it-IT" w:bidi="it-IT"/>
        </w:rPr>
        <w:t xml:space="preserve">(Punto 11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xml:space="preserve">. C allegato al DM 5 marzo 2020) – analisi delle principali componenti del rendiconto gestionale, organizzate per categoria, con indicazione dei singoli elementi di ricavo o di </w:t>
      </w:r>
      <w:r>
        <w:rPr>
          <w:rFonts w:ascii="Arial" w:eastAsia="Arial" w:hAnsi="Arial" w:cs="Arial"/>
          <w:i/>
          <w:iCs/>
          <w:lang w:val="it-IT" w:eastAsia="it-IT" w:bidi="it-IT"/>
        </w:rPr>
        <w:lastRenderedPageBreak/>
        <w:t>costo di entità o incidenza eccezionali</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118"/>
        <w:rPr>
          <w:rFonts w:ascii="Arial" w:eastAsia="Arial" w:hAnsi="Arial" w:cs="Arial"/>
          <w:lang w:val="it-IT" w:eastAsia="it-IT" w:bidi="it-IT"/>
        </w:rPr>
      </w:pPr>
      <w:r>
        <w:rPr>
          <w:rFonts w:ascii="Arial" w:eastAsia="Arial" w:hAnsi="Arial" w:cs="Arial"/>
          <w:lang w:val="it-IT" w:eastAsia="it-IT" w:bidi="it-IT"/>
        </w:rPr>
        <w:t xml:space="preserve">OIC 35 - l’obiettivo </w:t>
      </w:r>
      <w:r>
        <w:rPr>
          <w:rFonts w:ascii="Arial" w:eastAsia="Arial" w:hAnsi="Arial" w:cs="Arial"/>
          <w:lang w:val="it-IT" w:eastAsia="it-IT" w:bidi="it-IT"/>
        </w:rPr>
        <w:t>di tale informativa è quello di consentire al lettore del bilancio di apprezzare il risultato gestionale privo di elementi che, per l’eccezionalità della loro entità o della loro incidenza sull’avanzo/disavanzo d’esercizio, non sono ripetibili nel tempo.</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118"/>
        <w:rPr>
          <w:rFonts w:ascii="Arial" w:eastAsia="Arial" w:hAnsi="Arial" w:cs="Arial"/>
          <w:i/>
          <w:iCs/>
          <w:lang w:val="it-IT" w:eastAsia="it-IT" w:bidi="it-IT"/>
        </w:rPr>
      </w:pPr>
      <w:r>
        <w:rPr>
          <w:rFonts w:ascii="Arial" w:eastAsia="Arial" w:hAnsi="Arial" w:cs="Arial"/>
          <w:i/>
          <w:iCs/>
          <w:lang w:val="it-IT" w:eastAsia="it-IT" w:bidi="it-IT"/>
        </w:rPr>
        <w:t xml:space="preserve">(Punto 9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indicazione degli impegni di spesa o di reinvestimento di fondi o contributi ricevuti con finalità specifiche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46" w:name="TXT1071"/>
      <w:bookmarkEnd w:id="45"/>
      <w:r>
        <w:rPr>
          <w:rFonts w:ascii="Arial" w:eastAsia="Arial" w:hAnsi="Arial" w:cs="Arial"/>
          <w:b/>
          <w:bCs/>
          <w:sz w:val="32"/>
          <w:szCs w:val="32"/>
          <w:lang w:val="it-IT" w:eastAsia="it-IT" w:bidi="it-IT"/>
        </w:rPr>
        <w:t>A) Componenti da attività di interesse generale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i/>
          <w:iCs/>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i/>
          <w:iCs/>
          <w:lang w:val="it-IT" w:eastAsia="it-IT" w:bidi="it-IT"/>
        </w:rPr>
      </w:pPr>
      <w:r>
        <w:rPr>
          <w:rFonts w:ascii="Arial" w:eastAsia="Arial" w:hAnsi="Arial" w:cs="Arial"/>
          <w:i/>
          <w:iCs/>
          <w:lang w:val="it-IT" w:eastAsia="it-IT" w:bidi="it-IT"/>
        </w:rPr>
        <w:t xml:space="preserve">(Punto 12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xml:space="preserve">. C allegato al DM 5 marzo 2020) </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59" w:type="dxa"/>
        <w:tblBorders>
          <w:top w:val="single" w:sz="2" w:space="0" w:color="D9D9D9"/>
          <w:left w:val="single" w:sz="2" w:space="0" w:color="D9D9D9"/>
          <w:bottom w:val="single" w:sz="2" w:space="0" w:color="D9D9D9"/>
          <w:right w:val="single" w:sz="2" w:space="0" w:color="D9D9D9"/>
          <w:insideV w:val="single" w:sz="2" w:space="0" w:color="D9D9D9"/>
        </w:tblBorders>
        <w:tblLayout w:type="fixed"/>
        <w:tblCellMar>
          <w:left w:w="11" w:type="dxa"/>
          <w:right w:w="11" w:type="dxa"/>
        </w:tblCellMar>
        <w:tblLook w:val="04A0" w:firstRow="1" w:lastRow="0" w:firstColumn="1" w:lastColumn="0" w:noHBand="0" w:noVBand="1"/>
      </w:tblPr>
      <w:tblGrid>
        <w:gridCol w:w="2122"/>
        <w:gridCol w:w="1385"/>
        <w:gridCol w:w="1385"/>
        <w:gridCol w:w="2119"/>
        <w:gridCol w:w="1385"/>
        <w:gridCol w:w="1388"/>
      </w:tblGrid>
      <w:tr w:rsidR="0079098C">
        <w:trPr>
          <w:cantSplit/>
        </w:trPr>
        <w:tc>
          <w:tcPr>
            <w:tcW w:w="2122" w:type="dxa"/>
            <w:shd w:val="clear" w:color="auto" w:fill="auto"/>
            <w:tcMar>
              <w:left w:w="28" w:type="dxa"/>
              <w:right w:w="28" w:type="dxa"/>
            </w:tcMar>
            <w:vAlign w:val="cente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A) Costi e oneri da attività di interesse generale</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c>
          <w:tcPr>
            <w:tcW w:w="2119" w:type="dxa"/>
            <w:shd w:val="clear" w:color="auto" w:fill="auto"/>
            <w:tcMar>
              <w:left w:w="28" w:type="dxa"/>
              <w:right w:w="28" w:type="dxa"/>
            </w:tcMar>
            <w:vAlign w:val="cente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r>
              <w:rPr>
                <w:rFonts w:ascii="Arial" w:eastAsia="Arial" w:hAnsi="Arial" w:cs="Arial"/>
                <w:b/>
                <w:bCs/>
                <w:sz w:val="18"/>
                <w:szCs w:val="18"/>
                <w:lang w:val="it-IT" w:eastAsia="it-IT" w:bidi="it-IT"/>
              </w:rPr>
              <w:t>A) Ricavi, rendite e proventi da attività di interesse generale</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8"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Materie prime, sussidiarie, di consumo e merci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1.513</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1.730</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Proventi da quote associative e apporti dei fondatori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700</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Servizi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19.404</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13.792</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Proventi dagli associati per attività mutuali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Godimento beni di terzi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146</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117</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Ricavi per prestazioni e cessioni ad associati e fondatori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23.100</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20.950</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Personale</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Erogazioni liberali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5) Ammortamenti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131</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5) Proventi del 5 per mille</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 xml:space="preserve">5bis) Svalutazioni delle immobilizzazioni materiali e immateriali </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6) Contributi da soggetti privati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6) Accantonamenti per rischi ed oneri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7) Ricavi per prestazioni e cessioni a terzi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7) Oneri diversi di gestione</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508</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1.145</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8) Contributi da enti pubblici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8) Rimanenze iniziali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9) Proventi da contratti con enti pubblici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9) Accantonamento a riserva vincolata per decisione degli organi istituzionali</w:t>
            </w:r>
          </w:p>
        </w:tc>
        <w:tc>
          <w:tcPr>
            <w:tcW w:w="1385" w:type="dxa"/>
            <w:tcBorders>
              <w:top w:val="single" w:sz="2" w:space="0" w:color="D9D9D9"/>
              <w:bottom w:val="single" w:sz="2" w:space="0" w:color="D9D9D9"/>
            </w:tcBorders>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tcBorders>
              <w:top w:val="single" w:sz="2" w:space="0" w:color="D9D9D9"/>
              <w:bottom w:val="single" w:sz="2" w:space="0" w:color="D9D9D9"/>
            </w:tcBorders>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10) Altri ricavi, rendite e proventi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12</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10) Utilizzo riserva vincolata per decisione degli organi istituzionali</w:t>
            </w:r>
          </w:p>
        </w:tc>
        <w:tc>
          <w:tcPr>
            <w:tcW w:w="1385" w:type="dxa"/>
            <w:tcBorders>
              <w:top w:val="single" w:sz="2" w:space="0" w:color="D9D9D9"/>
              <w:bottom w:val="single" w:sz="2" w:space="0" w:color="D9D9D9"/>
            </w:tcBorders>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tcBorders>
              <w:top w:val="single" w:sz="2" w:space="0" w:color="D9D9D9"/>
              <w:bottom w:val="single" w:sz="2" w:space="0" w:color="D9D9D9"/>
            </w:tcBorders>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11) Rimanenze finali</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21.702</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16.784</w:t>
            </w:r>
          </w:p>
        </w:tc>
        <w:tc>
          <w:tcPr>
            <w:tcW w:w="2119" w:type="dxa"/>
            <w:tcBorders>
              <w:top w:val="single" w:sz="2" w:space="0" w:color="D9D9D9"/>
              <w:bottom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23.100</w:t>
            </w:r>
          </w:p>
        </w:tc>
        <w:tc>
          <w:tcPr>
            <w:tcW w:w="1388" w:type="dxa"/>
            <w:tcBorders>
              <w:top w:val="single" w:sz="2" w:space="0" w:color="D9D9D9"/>
              <w:bottom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21.662</w:t>
            </w:r>
          </w:p>
        </w:tc>
      </w:tr>
      <w:tr w:rsidR="0079098C">
        <w:trPr>
          <w:cantSplit/>
        </w:trPr>
        <w:tc>
          <w:tcPr>
            <w:tcW w:w="2122" w:type="dxa"/>
            <w:tcBorders>
              <w:top w:val="single" w:sz="2" w:space="0" w:color="D9D9D9"/>
            </w:tcBorders>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tcBorders>
              <w:top w:val="single" w:sz="2" w:space="0" w:color="D9D9D9"/>
            </w:tcBorders>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tcBorders>
              <w:top w:val="single" w:sz="2" w:space="0" w:color="D9D9D9"/>
            </w:tcBorders>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2119" w:type="dxa"/>
            <w:tcBorders>
              <w:top w:val="single" w:sz="2" w:space="0" w:color="D9D9D9"/>
            </w:tcBorders>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Avanzo/disavanzo attività di interesse generale (+/-)</w:t>
            </w:r>
          </w:p>
        </w:tc>
        <w:tc>
          <w:tcPr>
            <w:tcW w:w="1385" w:type="dxa"/>
            <w:tcBorders>
              <w:top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1.398</w:t>
            </w:r>
          </w:p>
        </w:tc>
        <w:tc>
          <w:tcPr>
            <w:tcW w:w="1388" w:type="dxa"/>
            <w:tcBorders>
              <w:top w:val="single" w:sz="2" w:space="0" w:color="D9D9D9"/>
            </w:tcBorders>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4.877</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D50623" w:rsidRDefault="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47" w:name="TXT1072"/>
      <w:bookmarkEnd w:id="46"/>
      <w:r>
        <w:rPr>
          <w:rFonts w:ascii="Arial" w:eastAsia="Arial" w:hAnsi="Arial" w:cs="Arial"/>
          <w:b/>
          <w:bCs/>
          <w:sz w:val="32"/>
          <w:szCs w:val="32"/>
          <w:lang w:val="it-IT" w:eastAsia="it-IT" w:bidi="it-IT"/>
        </w:rPr>
        <w:t>B) Componenti da attività diverse</w:t>
      </w:r>
    </w:p>
    <w:p w:rsidR="00D50623" w:rsidRDefault="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tbl>
      <w:tblPr>
        <w:tblW w:w="0" w:type="auto"/>
        <w:tblInd w:w="59"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ayout w:type="fixed"/>
        <w:tblCellMar>
          <w:left w:w="11" w:type="dxa"/>
          <w:right w:w="11" w:type="dxa"/>
        </w:tblCellMar>
        <w:tblLook w:val="04A0" w:firstRow="1" w:lastRow="0" w:firstColumn="1" w:lastColumn="0" w:noHBand="0" w:noVBand="1"/>
      </w:tblPr>
      <w:tblGrid>
        <w:gridCol w:w="2122"/>
        <w:gridCol w:w="1385"/>
        <w:gridCol w:w="1385"/>
        <w:gridCol w:w="2119"/>
        <w:gridCol w:w="1385"/>
        <w:gridCol w:w="1388"/>
      </w:tblGrid>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B) Costi e oneri da attività diverse</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r>
              <w:rPr>
                <w:rFonts w:ascii="Arial" w:eastAsia="Arial" w:hAnsi="Arial" w:cs="Arial"/>
                <w:b/>
                <w:bCs/>
                <w:sz w:val="18"/>
                <w:szCs w:val="18"/>
                <w:lang w:val="it-IT" w:eastAsia="it-IT" w:bidi="it-IT"/>
              </w:rPr>
              <w:t>B) Ricavi, rendite e proventi da attività diverse</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8"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Materie prime, sussidiarie, di consumo e merci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Ricavi per prestazioni e cessioni ad associati e fondatori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lastRenderedPageBreak/>
              <w:t>2) Servizi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Contributi da soggetti privati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Godimento beni di terzi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Ricavi per prestazioni e cessioni a terzi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Personale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Contributi da enti pubblici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5) Ammortamenti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5) Proventi da contratti con enti pubblici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 xml:space="preserve">5bis) Svalutazioni delle immobilizzazioni materiali e immateriali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6) Altri ricavi, rendite e proventi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6) Accantonamenti per rischi e oneri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7) Rimanenze finali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7) Oneri diversi di gestione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8) Rimanenze iniziali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Avanzo/disavanzo attività diverse(+/-)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48" w:name="TXT1073"/>
      <w:bookmarkEnd w:id="47"/>
      <w:r>
        <w:rPr>
          <w:rFonts w:ascii="Arial" w:eastAsia="Arial" w:hAnsi="Arial" w:cs="Arial"/>
          <w:b/>
          <w:bCs/>
          <w:sz w:val="32"/>
          <w:szCs w:val="32"/>
          <w:lang w:val="it-IT" w:eastAsia="it-IT" w:bidi="it-IT"/>
        </w:rPr>
        <w:t>C) Componenti da attività di raccolta fondi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118"/>
        <w:jc w:val="both"/>
        <w:rPr>
          <w:rFonts w:ascii="Arial" w:eastAsia="Arial" w:hAnsi="Arial" w:cs="Arial"/>
          <w:i/>
          <w:iCs/>
          <w:lang w:val="it-IT" w:eastAsia="it-IT" w:bidi="it-IT"/>
        </w:rPr>
      </w:pPr>
      <w:r>
        <w:rPr>
          <w:rFonts w:ascii="Arial" w:eastAsia="Arial" w:hAnsi="Arial" w:cs="Arial"/>
          <w:i/>
          <w:iCs/>
          <w:lang w:val="it-IT" w:eastAsia="it-IT" w:bidi="it-IT"/>
        </w:rPr>
        <w:t xml:space="preserve">(Punto 24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descrizione dell’attività di raccolta fondi rendicontata nella Sezione C del rendiconto gestionale, nonché il rendiconto specifico previsto dall’articolo 87, comma 6 dal quale devono risultare, anche a me</w:t>
      </w:r>
      <w:r>
        <w:rPr>
          <w:rFonts w:ascii="Arial" w:eastAsia="Arial" w:hAnsi="Arial" w:cs="Arial"/>
          <w:i/>
          <w:iCs/>
          <w:lang w:val="it-IT" w:eastAsia="it-IT" w:bidi="it-IT"/>
        </w:rPr>
        <w:t xml:space="preserve">zzo di una relazione illustrativa, in modo chiaro e trasparente, le entrate e le spese relative a ciascuna delle celebrazioni, ricorrenze o campagne di sensibilizzazione effettuate occasionalmente di cui all’articolo 79, comma 4, lettera a) del d. </w:t>
      </w:r>
      <w:proofErr w:type="spellStart"/>
      <w:r>
        <w:rPr>
          <w:rFonts w:ascii="Arial" w:eastAsia="Arial" w:hAnsi="Arial" w:cs="Arial"/>
          <w:i/>
          <w:iCs/>
          <w:lang w:val="it-IT" w:eastAsia="it-IT" w:bidi="it-IT"/>
        </w:rPr>
        <w:t>lgs</w:t>
      </w:r>
      <w:proofErr w:type="spellEnd"/>
      <w:r>
        <w:rPr>
          <w:rFonts w:ascii="Arial" w:eastAsia="Arial" w:hAnsi="Arial" w:cs="Arial"/>
          <w:i/>
          <w:iCs/>
          <w:lang w:val="it-IT" w:eastAsia="it-IT" w:bidi="it-IT"/>
        </w:rPr>
        <w:t>. 117</w:t>
      </w:r>
      <w:r>
        <w:rPr>
          <w:rFonts w:ascii="Arial" w:eastAsia="Arial" w:hAnsi="Arial" w:cs="Arial"/>
          <w:i/>
          <w:iCs/>
          <w:lang w:val="it-IT" w:eastAsia="it-IT" w:bidi="it-IT"/>
        </w:rPr>
        <w:t xml:space="preserve">/2017 e </w:t>
      </w:r>
      <w:proofErr w:type="spellStart"/>
      <w:proofErr w:type="gramStart"/>
      <w:r>
        <w:rPr>
          <w:rFonts w:ascii="Arial" w:eastAsia="Arial" w:hAnsi="Arial" w:cs="Arial"/>
          <w:i/>
          <w:iCs/>
          <w:lang w:val="it-IT" w:eastAsia="it-IT" w:bidi="it-IT"/>
        </w:rPr>
        <w:t>s.m.i.</w:t>
      </w:r>
      <w:proofErr w:type="spellEnd"/>
      <w:r>
        <w:rPr>
          <w:rFonts w:ascii="Arial" w:eastAsia="Arial" w:hAnsi="Arial" w:cs="Arial"/>
          <w:i/>
          <w:iCs/>
          <w:lang w:val="it-IT" w:eastAsia="it-IT" w:bidi="it-IT"/>
        </w:rPr>
        <w:t>.</w:t>
      </w:r>
      <w:proofErr w:type="gramEnd"/>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59"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ayout w:type="fixed"/>
        <w:tblCellMar>
          <w:left w:w="11" w:type="dxa"/>
          <w:right w:w="11" w:type="dxa"/>
        </w:tblCellMar>
        <w:tblLook w:val="04A0" w:firstRow="1" w:lastRow="0" w:firstColumn="1" w:lastColumn="0" w:noHBand="0" w:noVBand="1"/>
      </w:tblPr>
      <w:tblGrid>
        <w:gridCol w:w="2122"/>
        <w:gridCol w:w="1385"/>
        <w:gridCol w:w="1385"/>
        <w:gridCol w:w="2119"/>
        <w:gridCol w:w="1385"/>
        <w:gridCol w:w="1388"/>
      </w:tblGrid>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C) Costi e oneri da attività di raccolta fondi</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r>
              <w:rPr>
                <w:rFonts w:ascii="Arial" w:eastAsia="Arial" w:hAnsi="Arial" w:cs="Arial"/>
                <w:b/>
                <w:bCs/>
                <w:sz w:val="18"/>
                <w:szCs w:val="18"/>
                <w:lang w:val="it-IT" w:eastAsia="it-IT" w:bidi="it-IT"/>
              </w:rPr>
              <w:t>C) Ricavi, rendite e proventi da attività di raccolta fondi</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8"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Oneri per raccolte fondi abituali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Proventi da raccolte fondi abituali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Oneri per raccolte fondi occasionali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Proventi da raccolte fondi occasionali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Altri oneri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Altri proventi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Avanzo/disavanzo da attività di raccolta fondi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49" w:name="TXT1074"/>
      <w:bookmarkEnd w:id="48"/>
      <w:r>
        <w:rPr>
          <w:rFonts w:ascii="Arial" w:eastAsia="Arial" w:hAnsi="Arial" w:cs="Arial"/>
          <w:b/>
          <w:bCs/>
          <w:sz w:val="32"/>
          <w:szCs w:val="32"/>
          <w:lang w:val="it-IT" w:eastAsia="it-IT" w:bidi="it-IT"/>
        </w:rPr>
        <w:t>D) Componenti da attività finanziarie e patrimoniali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59"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ayout w:type="fixed"/>
        <w:tblCellMar>
          <w:left w:w="11" w:type="dxa"/>
          <w:right w:w="11" w:type="dxa"/>
        </w:tblCellMar>
        <w:tblLook w:val="04A0" w:firstRow="1" w:lastRow="0" w:firstColumn="1" w:lastColumn="0" w:noHBand="0" w:noVBand="1"/>
      </w:tblPr>
      <w:tblGrid>
        <w:gridCol w:w="2122"/>
        <w:gridCol w:w="1385"/>
        <w:gridCol w:w="1385"/>
        <w:gridCol w:w="2119"/>
        <w:gridCol w:w="1385"/>
        <w:gridCol w:w="1388"/>
      </w:tblGrid>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D) Costi e oneri da attività finanziarie e patrimoniali</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r>
              <w:rPr>
                <w:rFonts w:ascii="Arial" w:eastAsia="Arial" w:hAnsi="Arial" w:cs="Arial"/>
                <w:b/>
                <w:bCs/>
                <w:sz w:val="18"/>
                <w:szCs w:val="18"/>
                <w:lang w:val="it-IT" w:eastAsia="it-IT" w:bidi="it-IT"/>
              </w:rPr>
              <w:t>D) Ricavi, rendite e proventi da attività finanziarie e patrimoniali</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8"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Su rapporti bancari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233</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169</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Da rapporti bancari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Su prestiti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Da altri investimenti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Da patrimonio edilizio</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Da patrimonio edilizio</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Da altri beni patrimoniali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Da altri beni patrimoniali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lastRenderedPageBreak/>
              <w:t>5) Accantonamenti per rischi e oneri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5) Altri proventi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6) Altri oneri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FF0000"/>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FF0000"/>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233</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169</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FF0000"/>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FF0000"/>
                <w:sz w:val="18"/>
                <w:szCs w:val="18"/>
                <w:lang w:val="it-IT" w:eastAsia="it-IT" w:bidi="it-IT"/>
              </w:rPr>
            </w:pP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Avanzo/disavanzo da attività finanziarie e patrimoniali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(232)</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color w:val="000000"/>
                <w:sz w:val="18"/>
                <w:szCs w:val="18"/>
                <w:lang w:val="it-IT" w:eastAsia="it-IT" w:bidi="it-IT"/>
              </w:rPr>
              <w:t>(169)</w:t>
            </w:r>
          </w:p>
        </w:tc>
      </w:tr>
      <w:bookmarkEnd w:id="49"/>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D50623" w:rsidRDefault="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50" w:name="TXT1075"/>
      <w:r>
        <w:rPr>
          <w:rFonts w:ascii="Arial" w:eastAsia="Arial" w:hAnsi="Arial" w:cs="Arial"/>
          <w:b/>
          <w:bCs/>
          <w:sz w:val="32"/>
          <w:szCs w:val="32"/>
          <w:lang w:val="it-IT" w:eastAsia="it-IT" w:bidi="it-IT"/>
        </w:rPr>
        <w:t>E) Componenti di supporto generale</w:t>
      </w:r>
    </w:p>
    <w:p w:rsidR="00D50623" w:rsidRDefault="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tbl>
      <w:tblPr>
        <w:tblW w:w="0" w:type="auto"/>
        <w:tblInd w:w="59"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ayout w:type="fixed"/>
        <w:tblCellMar>
          <w:left w:w="11" w:type="dxa"/>
          <w:right w:w="11" w:type="dxa"/>
        </w:tblCellMar>
        <w:tblLook w:val="04A0" w:firstRow="1" w:lastRow="0" w:firstColumn="1" w:lastColumn="0" w:noHBand="0" w:noVBand="1"/>
      </w:tblPr>
      <w:tblGrid>
        <w:gridCol w:w="2122"/>
        <w:gridCol w:w="1385"/>
        <w:gridCol w:w="1385"/>
        <w:gridCol w:w="2119"/>
        <w:gridCol w:w="1385"/>
        <w:gridCol w:w="1388"/>
      </w:tblGrid>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b/>
                <w:bCs/>
                <w:sz w:val="18"/>
                <w:szCs w:val="18"/>
                <w:lang w:val="it-IT" w:eastAsia="it-IT" w:bidi="it-IT"/>
              </w:rPr>
            </w:pPr>
            <w:r>
              <w:rPr>
                <w:rFonts w:ascii="Arial" w:eastAsia="Arial" w:hAnsi="Arial" w:cs="Arial"/>
                <w:b/>
                <w:bCs/>
                <w:sz w:val="18"/>
                <w:szCs w:val="18"/>
                <w:lang w:val="it-IT" w:eastAsia="it-IT" w:bidi="it-IT"/>
              </w:rPr>
              <w:t>E) Costi e oneri di supporto generale</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r>
              <w:rPr>
                <w:rFonts w:ascii="Arial" w:eastAsia="Arial" w:hAnsi="Arial" w:cs="Arial"/>
                <w:b/>
                <w:bCs/>
                <w:sz w:val="18"/>
                <w:szCs w:val="18"/>
                <w:lang w:val="it-IT" w:eastAsia="it-IT" w:bidi="it-IT"/>
              </w:rPr>
              <w:t>E) Proventi di supporto generale</w:t>
            </w:r>
          </w:p>
        </w:tc>
        <w:tc>
          <w:tcPr>
            <w:tcW w:w="1385"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31/12/2023</w:t>
            </w:r>
          </w:p>
        </w:tc>
        <w:tc>
          <w:tcPr>
            <w:tcW w:w="1388" w:type="dxa"/>
            <w:shd w:val="clear" w:color="auto" w:fill="auto"/>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r>
              <w:rPr>
                <w:rFonts w:ascii="Arial" w:eastAsia="Arial" w:hAnsi="Arial" w:cs="Arial"/>
                <w:b/>
                <w:bCs/>
                <w:color w:val="000000"/>
                <w:sz w:val="18"/>
                <w:szCs w:val="18"/>
                <w:lang w:val="it-IT" w:eastAsia="it-IT" w:bidi="it-IT"/>
              </w:rPr>
              <w:t>31/12/2022</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Materie prime, sussidiarie, di consumo e merci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1) Proventi da distacco del personale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Servizi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2) Altri proventi di supporto generale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3) Godimento beni di terzi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4) Personale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5) Ammortamenti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 xml:space="preserve">5bis) Svalutazioni delle immobilizzazioni materiali e immateriali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6) Accantonamenti per rischi e oneri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7) Altri oneri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8) Accantonamento a riserva vincolata per decisione degli organi istituzionali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Arial" w:eastAsia="Arial" w:hAnsi="Arial" w:cs="Arial"/>
                <w:sz w:val="18"/>
                <w:szCs w:val="18"/>
                <w:lang w:val="it-IT" w:eastAsia="it-IT" w:bidi="it-IT"/>
              </w:rPr>
            </w:pPr>
            <w:r>
              <w:rPr>
                <w:rFonts w:ascii="Arial" w:eastAsia="Arial" w:hAnsi="Arial" w:cs="Arial"/>
                <w:sz w:val="18"/>
                <w:szCs w:val="18"/>
                <w:lang w:val="it-IT" w:eastAsia="it-IT" w:bidi="it-IT"/>
              </w:rPr>
              <w:t>9) Utilizzo riserva vincolata per decisione degli organi istituzionali</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rPr>
                <w:rFonts w:ascii="Calibri" w:eastAsia="Calibri" w:hAnsi="Calibri" w:cs="Calibri"/>
                <w:sz w:val="18"/>
                <w:szCs w:val="18"/>
                <w:lang w:val="it-IT" w:eastAsia="it-IT" w:bidi="it-IT"/>
              </w:rPr>
            </w:pPr>
          </w:p>
        </w:tc>
        <w:tc>
          <w:tcPr>
            <w:tcW w:w="1385"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c>
          <w:tcPr>
            <w:tcW w:w="1388" w:type="dxa"/>
            <w:shd w:val="clear" w:color="auto" w:fill="auto"/>
            <w:vAlign w:val="bottom"/>
          </w:tcPr>
          <w:p w:rsidR="0079098C" w:rsidRDefault="0079098C">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sz w:val="18"/>
                <w:szCs w:val="18"/>
                <w:lang w:val="it-IT" w:eastAsia="it-IT" w:bidi="it-IT"/>
              </w:rPr>
            </w:pPr>
          </w:p>
        </w:tc>
      </w:tr>
      <w:tr w:rsidR="0079098C">
        <w:trPr>
          <w:cantSplit/>
        </w:trPr>
        <w:tc>
          <w:tcPr>
            <w:tcW w:w="2122"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2119" w:type="dxa"/>
            <w:shd w:val="clear" w:color="auto" w:fill="auto"/>
            <w:tcMar>
              <w:left w:w="28" w:type="dxa"/>
              <w:right w:w="28" w:type="dxa"/>
            </w:tcMar>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Arial" w:eastAsia="Arial" w:hAnsi="Arial" w:cs="Arial"/>
                <w:sz w:val="18"/>
                <w:szCs w:val="18"/>
                <w:lang w:val="it-IT" w:eastAsia="it-IT" w:bidi="it-IT"/>
              </w:rPr>
            </w:pPr>
            <w:r>
              <w:rPr>
                <w:rFonts w:ascii="Arial" w:eastAsia="Arial" w:hAnsi="Arial" w:cs="Arial"/>
                <w:sz w:val="18"/>
                <w:szCs w:val="18"/>
                <w:lang w:val="it-IT" w:eastAsia="it-IT" w:bidi="it-IT"/>
              </w:rPr>
              <w:t>Totale</w:t>
            </w:r>
          </w:p>
        </w:tc>
        <w:tc>
          <w:tcPr>
            <w:tcW w:w="1385"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c>
          <w:tcPr>
            <w:tcW w:w="1388" w:type="dxa"/>
            <w:shd w:val="clear" w:color="auto" w:fill="auto"/>
            <w:vAlign w:val="bottom"/>
          </w:tcPr>
          <w:p w:rsidR="0079098C" w:rsidRDefault="00A270EA">
            <w:pPr>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s>
              <w:jc w:val="right"/>
              <w:rPr>
                <w:rFonts w:ascii="Calibri" w:eastAsia="Calibri" w:hAnsi="Calibri" w:cs="Calibri"/>
                <w:color w:val="000000"/>
                <w:sz w:val="18"/>
                <w:szCs w:val="18"/>
                <w:shd w:val="clear" w:color="auto" w:fill="D3D3D3"/>
                <w:lang w:val="it-IT" w:eastAsia="it-IT" w:bidi="it-IT"/>
              </w:rPr>
            </w:pPr>
            <w:r>
              <w:rPr>
                <w:rFonts w:ascii="Arial" w:eastAsia="Arial" w:hAnsi="Arial" w:cs="Arial"/>
                <w:color w:val="000000"/>
                <w:sz w:val="18"/>
                <w:szCs w:val="18"/>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50"/>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sz w:val="32"/>
          <w:szCs w:val="32"/>
          <w:u w:val="single"/>
          <w:lang w:val="it-IT" w:eastAsia="it-IT" w:bidi="it-IT"/>
        </w:rPr>
      </w:pPr>
      <w:bookmarkStart w:id="51" w:name="FOL1090"/>
      <w:r>
        <w:rPr>
          <w:rFonts w:ascii="Arial" w:eastAsia="Arial" w:hAnsi="Arial" w:cs="Arial"/>
          <w:b/>
          <w:bCs/>
          <w:color w:val="000000"/>
          <w:sz w:val="32"/>
          <w:szCs w:val="32"/>
          <w:u w:val="single"/>
          <w:lang w:val="it-IT" w:eastAsia="it-IT" w:bidi="it-IT"/>
        </w:rPr>
        <w:t>Altre informazioni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52" w:name="TXT1091"/>
      <w:bookmarkEnd w:id="51"/>
    </w:p>
    <w:bookmarkEnd w:id="52"/>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53" w:name="TXT1092"/>
      <w:r>
        <w:rPr>
          <w:rFonts w:ascii="Arial" w:eastAsia="Arial" w:hAnsi="Arial" w:cs="Arial"/>
          <w:b/>
          <w:bCs/>
          <w:sz w:val="32"/>
          <w:szCs w:val="32"/>
          <w:lang w:val="it-IT" w:eastAsia="it-IT" w:bidi="it-IT"/>
        </w:rPr>
        <w:t>Numero di dipendenti e volontari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jc w:val="both"/>
        <w:rPr>
          <w:rFonts w:ascii="Arial" w:eastAsia="Arial" w:hAnsi="Arial" w:cs="Arial"/>
          <w:i/>
          <w:iCs/>
          <w:lang w:val="it-IT" w:eastAsia="it-IT" w:bidi="it-IT"/>
        </w:rPr>
      </w:pPr>
      <w:r>
        <w:rPr>
          <w:rFonts w:ascii="Arial" w:eastAsia="Arial" w:hAnsi="Arial" w:cs="Arial"/>
          <w:i/>
          <w:iCs/>
          <w:lang w:val="it-IT" w:eastAsia="it-IT" w:bidi="it-IT"/>
        </w:rPr>
        <w:t xml:space="preserve">(Punto 13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numero medio dei dipendenti, ripartito per categoria, nonché il numero dei volontari iscritti nel registro dei volontari di cui all’articolo 17, comma 1, che svolgono la</w:t>
      </w:r>
      <w:r>
        <w:rPr>
          <w:rFonts w:ascii="Arial" w:eastAsia="Arial" w:hAnsi="Arial" w:cs="Arial"/>
          <w:i/>
          <w:iCs/>
          <w:lang w:val="it-IT" w:eastAsia="it-IT" w:bidi="it-IT"/>
        </w:rPr>
        <w:t xml:space="preserve"> loro attività in modo non occasionale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tbl>
      <w:tblPr>
        <w:tblW w:w="0" w:type="auto"/>
        <w:tblInd w:w="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0" w:type="dxa"/>
          <w:right w:w="10" w:type="dxa"/>
        </w:tblCellMar>
        <w:tblLook w:val="04A0" w:firstRow="1" w:lastRow="0" w:firstColumn="1" w:lastColumn="0" w:noHBand="0" w:noVBand="1"/>
      </w:tblPr>
      <w:tblGrid>
        <w:gridCol w:w="3319"/>
        <w:gridCol w:w="1559"/>
        <w:gridCol w:w="1701"/>
      </w:tblGrid>
      <w:tr w:rsidR="0079098C">
        <w:tc>
          <w:tcPr>
            <w:tcW w:w="3319" w:type="dxa"/>
            <w:shd w:val="clear" w:color="auto" w:fill="C9D9E8"/>
          </w:tcPr>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color w:val="000000"/>
                <w:lang w:val="it-IT" w:eastAsia="it-IT" w:bidi="it-IT"/>
              </w:rPr>
            </w:pPr>
            <w:bookmarkStart w:id="54" w:name="TAB1093"/>
            <w:bookmarkEnd w:id="53"/>
            <w:r>
              <w:rPr>
                <w:rFonts w:ascii="Arial" w:eastAsia="Arial" w:hAnsi="Arial" w:cs="Arial"/>
                <w:b/>
                <w:bCs/>
                <w:color w:val="000000"/>
                <w:lang w:val="it-IT" w:eastAsia="it-IT" w:bidi="it-IT"/>
              </w:rPr>
              <w:t>Organico</w:t>
            </w:r>
          </w:p>
        </w:tc>
        <w:tc>
          <w:tcPr>
            <w:tcW w:w="1559" w:type="dxa"/>
            <w:shd w:val="clear" w:color="auto" w:fill="C9D9E8"/>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center"/>
              <w:rPr>
                <w:rFonts w:ascii="Arial" w:eastAsia="Arial" w:hAnsi="Arial" w:cs="Arial"/>
                <w:b/>
                <w:bCs/>
                <w:color w:val="000000"/>
                <w:lang w:val="it-IT" w:eastAsia="it-IT" w:bidi="it-IT"/>
              </w:rPr>
            </w:pPr>
            <w:r>
              <w:rPr>
                <w:rFonts w:ascii="Arial" w:eastAsia="Arial" w:hAnsi="Arial" w:cs="Arial"/>
                <w:b/>
                <w:bCs/>
                <w:color w:val="000000"/>
                <w:lang w:val="it-IT" w:eastAsia="it-IT" w:bidi="it-IT"/>
              </w:rPr>
              <w:t>Numero medio</w:t>
            </w:r>
          </w:p>
        </w:tc>
        <w:tc>
          <w:tcPr>
            <w:tcW w:w="1701" w:type="dxa"/>
            <w:shd w:val="clear" w:color="auto" w:fill="C9D9E8"/>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center"/>
              <w:rPr>
                <w:rFonts w:ascii="Arial" w:eastAsia="Arial" w:hAnsi="Arial" w:cs="Arial"/>
                <w:b/>
                <w:bCs/>
                <w:color w:val="000000"/>
                <w:lang w:val="it-IT" w:eastAsia="it-IT" w:bidi="it-IT"/>
              </w:rPr>
            </w:pPr>
            <w:r>
              <w:rPr>
                <w:rFonts w:ascii="Arial" w:eastAsia="Arial" w:hAnsi="Arial" w:cs="Arial"/>
                <w:b/>
                <w:bCs/>
                <w:color w:val="000000"/>
                <w:lang w:val="it-IT" w:eastAsia="it-IT" w:bidi="it-IT"/>
              </w:rPr>
              <w:t>Numero</w:t>
            </w: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lang w:val="it-IT" w:eastAsia="it-IT" w:bidi="it-IT"/>
              </w:rPr>
            </w:pPr>
            <w:r>
              <w:rPr>
                <w:rFonts w:ascii="Arial" w:eastAsia="Arial" w:hAnsi="Arial" w:cs="Arial"/>
                <w:color w:val="000000"/>
                <w:lang w:val="it-IT" w:eastAsia="it-IT" w:bidi="it-IT"/>
              </w:rPr>
              <w:t>Dirigenti</w:t>
            </w:r>
          </w:p>
        </w:tc>
        <w:tc>
          <w:tcPr>
            <w:tcW w:w="1559"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r>
              <w:rPr>
                <w:rFonts w:ascii="Arial" w:eastAsia="Arial" w:hAnsi="Arial" w:cs="Arial"/>
                <w:noProof/>
                <w:color w:val="000000"/>
                <w:lang w:val="it-IT" w:eastAsia="it-IT" w:bidi="it-IT"/>
              </w:rPr>
              <w:t xml:space="preserve">  </w:t>
            </w:r>
          </w:p>
        </w:tc>
        <w:tc>
          <w:tcPr>
            <w:tcW w:w="1701"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lang w:val="it-IT" w:eastAsia="it-IT" w:bidi="it-IT"/>
              </w:rPr>
            </w:pPr>
            <w:r>
              <w:rPr>
                <w:rFonts w:ascii="Arial" w:eastAsia="Arial" w:hAnsi="Arial" w:cs="Arial"/>
                <w:color w:val="000000"/>
                <w:lang w:val="it-IT" w:eastAsia="it-IT" w:bidi="it-IT"/>
              </w:rPr>
              <w:t>Quadri</w:t>
            </w:r>
          </w:p>
        </w:tc>
        <w:tc>
          <w:tcPr>
            <w:tcW w:w="1559"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r>
              <w:rPr>
                <w:rFonts w:ascii="Arial" w:eastAsia="Arial" w:hAnsi="Arial" w:cs="Arial"/>
                <w:noProof/>
                <w:color w:val="000000"/>
                <w:lang w:val="it-IT" w:eastAsia="it-IT" w:bidi="it-IT"/>
              </w:rPr>
              <w:t xml:space="preserve">  </w:t>
            </w:r>
          </w:p>
        </w:tc>
        <w:tc>
          <w:tcPr>
            <w:tcW w:w="1701"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lang w:val="it-IT" w:eastAsia="it-IT" w:bidi="it-IT"/>
              </w:rPr>
            </w:pPr>
            <w:r>
              <w:rPr>
                <w:rFonts w:ascii="Arial" w:eastAsia="Arial" w:hAnsi="Arial" w:cs="Arial"/>
                <w:color w:val="000000"/>
                <w:lang w:val="it-IT" w:eastAsia="it-IT" w:bidi="it-IT"/>
              </w:rPr>
              <w:t>Impiegati</w:t>
            </w:r>
          </w:p>
        </w:tc>
        <w:tc>
          <w:tcPr>
            <w:tcW w:w="1559"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r>
              <w:rPr>
                <w:rFonts w:ascii="Arial" w:eastAsia="Arial" w:hAnsi="Arial" w:cs="Arial"/>
                <w:noProof/>
                <w:color w:val="000000"/>
                <w:lang w:val="it-IT" w:eastAsia="it-IT" w:bidi="it-IT"/>
              </w:rPr>
              <w:t xml:space="preserve">  </w:t>
            </w:r>
          </w:p>
        </w:tc>
        <w:tc>
          <w:tcPr>
            <w:tcW w:w="1701"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lang w:val="it-IT" w:eastAsia="it-IT" w:bidi="it-IT"/>
              </w:rPr>
            </w:pPr>
            <w:r>
              <w:rPr>
                <w:rFonts w:ascii="Arial" w:eastAsia="Arial" w:hAnsi="Arial" w:cs="Arial"/>
                <w:color w:val="000000"/>
                <w:lang w:val="it-IT" w:eastAsia="it-IT" w:bidi="it-IT"/>
              </w:rPr>
              <w:t>Operai</w:t>
            </w:r>
          </w:p>
        </w:tc>
        <w:tc>
          <w:tcPr>
            <w:tcW w:w="1559"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r>
              <w:rPr>
                <w:rFonts w:ascii="Arial" w:eastAsia="Arial" w:hAnsi="Arial" w:cs="Arial"/>
                <w:noProof/>
                <w:color w:val="000000"/>
                <w:lang w:val="it-IT" w:eastAsia="it-IT" w:bidi="it-IT"/>
              </w:rPr>
              <w:t xml:space="preserve">  </w:t>
            </w:r>
          </w:p>
        </w:tc>
        <w:tc>
          <w:tcPr>
            <w:tcW w:w="1701"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color w:val="000000"/>
                <w:lang w:val="it-IT" w:eastAsia="it-IT" w:bidi="it-IT"/>
              </w:rPr>
            </w:pPr>
            <w:r>
              <w:rPr>
                <w:rFonts w:ascii="Arial" w:eastAsia="Arial" w:hAnsi="Arial" w:cs="Arial"/>
                <w:color w:val="000000"/>
                <w:lang w:val="it-IT" w:eastAsia="it-IT" w:bidi="it-IT"/>
              </w:rPr>
              <w:t>Altri dipendenti</w:t>
            </w:r>
          </w:p>
        </w:tc>
        <w:tc>
          <w:tcPr>
            <w:tcW w:w="1559"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r>
              <w:rPr>
                <w:rFonts w:ascii="Arial" w:eastAsia="Arial" w:hAnsi="Arial" w:cs="Arial"/>
                <w:noProof/>
                <w:color w:val="000000"/>
                <w:lang w:val="it-IT" w:eastAsia="it-IT" w:bidi="it-IT"/>
              </w:rPr>
              <w:t xml:space="preserve">  </w:t>
            </w:r>
          </w:p>
        </w:tc>
        <w:tc>
          <w:tcPr>
            <w:tcW w:w="1701"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color w:val="000000"/>
                <w:lang w:val="it-IT" w:eastAsia="it-IT" w:bidi="it-IT"/>
              </w:rPr>
            </w:pP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b/>
                <w:bCs/>
                <w:color w:val="000000"/>
                <w:lang w:val="it-IT" w:eastAsia="it-IT" w:bidi="it-IT"/>
              </w:rPr>
            </w:pPr>
            <w:r>
              <w:rPr>
                <w:rFonts w:ascii="Arial" w:eastAsia="Arial" w:hAnsi="Arial" w:cs="Arial"/>
                <w:b/>
                <w:bCs/>
                <w:color w:val="000000"/>
                <w:lang w:val="it-IT" w:eastAsia="it-IT" w:bidi="it-IT"/>
              </w:rPr>
              <w:lastRenderedPageBreak/>
              <w:t>Totale Dipendenti</w:t>
            </w:r>
          </w:p>
        </w:tc>
        <w:tc>
          <w:tcPr>
            <w:tcW w:w="1559"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b/>
                <w:bCs/>
                <w:color w:val="000000"/>
                <w:lang w:val="it-IT" w:eastAsia="it-IT" w:bidi="it-IT"/>
              </w:rPr>
            </w:pPr>
            <w:r>
              <w:rPr>
                <w:rFonts w:ascii="Arial" w:eastAsia="Arial" w:hAnsi="Arial" w:cs="Arial"/>
                <w:b/>
                <w:bCs/>
                <w:noProof/>
                <w:color w:val="000000"/>
                <w:lang w:val="it-IT" w:eastAsia="it-IT" w:bidi="it-IT"/>
              </w:rPr>
              <w:t xml:space="preserve">  </w:t>
            </w:r>
          </w:p>
        </w:tc>
        <w:tc>
          <w:tcPr>
            <w:tcW w:w="1701"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b/>
                <w:bCs/>
                <w:color w:val="000000"/>
                <w:lang w:val="it-IT" w:eastAsia="it-IT" w:bidi="it-IT"/>
              </w:rPr>
            </w:pPr>
          </w:p>
        </w:tc>
      </w:tr>
      <w:tr w:rsidR="0079098C">
        <w:tc>
          <w:tcPr>
            <w:tcW w:w="3319" w:type="dxa"/>
            <w:shd w:val="clear" w:color="auto" w:fill="C9D9E8"/>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Arial" w:eastAsia="Arial" w:hAnsi="Arial" w:cs="Arial"/>
                <w:b/>
                <w:bCs/>
                <w:lang w:val="it-IT" w:eastAsia="it-IT" w:bidi="it-IT"/>
              </w:rPr>
            </w:pPr>
            <w:r>
              <w:rPr>
                <w:rFonts w:ascii="Arial" w:eastAsia="Arial" w:hAnsi="Arial" w:cs="Arial"/>
                <w:lang w:val="it-IT" w:eastAsia="it-IT" w:bidi="it-IT"/>
              </w:rPr>
              <w:t>Volontari</w:t>
            </w:r>
          </w:p>
        </w:tc>
        <w:tc>
          <w:tcPr>
            <w:tcW w:w="1559" w:type="dxa"/>
            <w:shd w:val="clear" w:color="auto" w:fill="auto"/>
            <w:tcMar>
              <w:left w:w="70" w:type="dxa"/>
              <w:right w:w="70" w:type="dxa"/>
            </w:tcMar>
          </w:tcPr>
          <w:p w:rsidR="0079098C" w:rsidRDefault="007909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lang w:val="it-IT" w:eastAsia="it-IT" w:bidi="it-IT"/>
              </w:rPr>
            </w:pPr>
          </w:p>
        </w:tc>
        <w:tc>
          <w:tcPr>
            <w:tcW w:w="1701" w:type="dxa"/>
            <w:shd w:val="clear" w:color="auto" w:fill="auto"/>
            <w:tcMar>
              <w:left w:w="70" w:type="dxa"/>
              <w:right w:w="70" w:type="dxa"/>
            </w:tcMar>
          </w:tcPr>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
              <w:jc w:val="right"/>
              <w:rPr>
                <w:rFonts w:ascii="Arial" w:eastAsia="Arial" w:hAnsi="Arial" w:cs="Arial"/>
                <w:lang w:val="it-IT" w:eastAsia="it-IT" w:bidi="it-IT"/>
              </w:rPr>
            </w:pPr>
            <w:r>
              <w:rPr>
                <w:rFonts w:ascii="Arial" w:eastAsia="Arial" w:hAnsi="Arial" w:cs="Arial"/>
                <w:lang w:val="it-IT" w:eastAsia="it-IT" w:bidi="it-IT"/>
              </w:rPr>
              <w:t>7</w:t>
            </w:r>
            <w:r>
              <w:rPr>
                <w:rFonts w:ascii="Arial" w:eastAsia="Arial" w:hAnsi="Arial" w:cs="Arial"/>
                <w:noProof/>
                <w:color w:val="000000"/>
                <w:lang w:val="it-IT" w:eastAsia="it-IT" w:bidi="it-IT"/>
              </w:rPr>
              <w:t xml:space="preserve">  </w:t>
            </w:r>
          </w:p>
        </w:tc>
      </w:tr>
    </w:tbl>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ight="118"/>
        <w:rPr>
          <w:rFonts w:ascii="Arial" w:eastAsia="Arial" w:hAnsi="Arial" w:cs="Arial"/>
          <w:b/>
          <w:bCs/>
          <w:sz w:val="32"/>
          <w:szCs w:val="32"/>
          <w:lang w:val="it-IT" w:eastAsia="it-IT" w:bidi="it-IT"/>
        </w:rPr>
      </w:pPr>
      <w:bookmarkStart w:id="55" w:name="TXT1094"/>
      <w:bookmarkEnd w:id="54"/>
      <w:r>
        <w:rPr>
          <w:rFonts w:ascii="Arial" w:eastAsia="Arial" w:hAnsi="Arial" w:cs="Arial"/>
          <w:b/>
          <w:bCs/>
          <w:sz w:val="32"/>
          <w:szCs w:val="32"/>
          <w:lang w:val="it-IT" w:eastAsia="it-IT" w:bidi="it-IT"/>
        </w:rPr>
        <w:t xml:space="preserve">Compensi all’organo esecutivo, all’organo di controllo e al soggetto incaricato della revisione legale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AAAAAA"/>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i/>
          <w:iCs/>
          <w:lang w:val="it-IT" w:eastAsia="it-IT" w:bidi="it-IT"/>
        </w:rPr>
      </w:pP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jc w:val="both"/>
        <w:rPr>
          <w:rFonts w:ascii="Arial" w:eastAsia="Arial" w:hAnsi="Arial" w:cs="Arial"/>
          <w:i/>
          <w:iCs/>
          <w:lang w:val="it-IT" w:eastAsia="it-IT" w:bidi="it-IT"/>
        </w:rPr>
      </w:pPr>
      <w:r>
        <w:rPr>
          <w:rFonts w:ascii="Arial" w:eastAsia="Arial" w:hAnsi="Arial" w:cs="Arial"/>
          <w:i/>
          <w:iCs/>
          <w:lang w:val="it-IT" w:eastAsia="it-IT" w:bidi="it-IT"/>
        </w:rPr>
        <w:t xml:space="preserve">(Punto 14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l'importo dei compensi spettanti all’organo esecutivo, all’organo di controllo, nonché al soggett</w:t>
      </w:r>
      <w:r>
        <w:rPr>
          <w:rFonts w:ascii="Arial" w:eastAsia="Arial" w:hAnsi="Arial" w:cs="Arial"/>
          <w:i/>
          <w:iCs/>
          <w:lang w:val="it-IT" w:eastAsia="it-IT" w:bidi="it-IT"/>
        </w:rPr>
        <w:t xml:space="preserve">o incaricato della revisione legale.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Non sono stati attribuiti compensi e/o anticipazioni all'organo esecutivo e non risultano crediti concessi ad essi. </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L'Ente non è obbligata alla nomina </w:t>
      </w:r>
      <w:proofErr w:type="spellStart"/>
      <w:r>
        <w:rPr>
          <w:rFonts w:ascii="Arial" w:eastAsia="Arial" w:hAnsi="Arial" w:cs="Arial"/>
          <w:sz w:val="24"/>
          <w:szCs w:val="24"/>
          <w:lang w:val="it-IT" w:eastAsia="it-IT" w:bidi="it-IT"/>
        </w:rPr>
        <w:t>nè</w:t>
      </w:r>
      <w:proofErr w:type="spellEnd"/>
      <w:r>
        <w:rPr>
          <w:rFonts w:ascii="Arial" w:eastAsia="Arial" w:hAnsi="Arial" w:cs="Arial"/>
          <w:sz w:val="24"/>
          <w:szCs w:val="24"/>
          <w:lang w:val="it-IT" w:eastAsia="it-IT" w:bidi="it-IT"/>
        </w:rPr>
        <w:t xml:space="preserve"> di un organo di controllo </w:t>
      </w:r>
      <w:proofErr w:type="spellStart"/>
      <w:r>
        <w:rPr>
          <w:rFonts w:ascii="Arial" w:eastAsia="Arial" w:hAnsi="Arial" w:cs="Arial"/>
          <w:sz w:val="24"/>
          <w:szCs w:val="24"/>
          <w:lang w:val="it-IT" w:eastAsia="it-IT" w:bidi="it-IT"/>
        </w:rPr>
        <w:t>nè</w:t>
      </w:r>
      <w:proofErr w:type="spellEnd"/>
      <w:r>
        <w:rPr>
          <w:rFonts w:ascii="Arial" w:eastAsia="Arial" w:hAnsi="Arial" w:cs="Arial"/>
          <w:sz w:val="24"/>
          <w:szCs w:val="24"/>
          <w:lang w:val="it-IT" w:eastAsia="it-IT" w:bidi="it-IT"/>
        </w:rPr>
        <w:t xml:space="preserve"> di un soggetto incaricato della revisione legale.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55"/>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56" w:name="TXT1096"/>
      <w:r>
        <w:rPr>
          <w:rFonts w:ascii="Arial" w:eastAsia="Arial" w:hAnsi="Arial" w:cs="Arial"/>
          <w:b/>
          <w:bCs/>
          <w:sz w:val="32"/>
          <w:szCs w:val="32"/>
          <w:lang w:val="it-IT" w:eastAsia="it-IT" w:bidi="it-IT"/>
        </w:rPr>
        <w:t>Prospetto degli elementi patrimoniali e finanziari e delle componenti economiche inerenti i patrimoni destinati ad uno specifico affare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jc w:val="both"/>
        <w:rPr>
          <w:rFonts w:ascii="Arial" w:eastAsia="Arial" w:hAnsi="Arial" w:cs="Arial"/>
          <w:i/>
          <w:iCs/>
          <w:lang w:val="it-IT" w:eastAsia="it-IT" w:bidi="it-IT"/>
        </w:rPr>
      </w:pPr>
      <w:r>
        <w:rPr>
          <w:rFonts w:ascii="Arial" w:eastAsia="Arial" w:hAnsi="Arial" w:cs="Arial"/>
          <w:i/>
          <w:iCs/>
          <w:lang w:val="it-IT" w:eastAsia="it-IT" w:bidi="it-IT"/>
        </w:rPr>
        <w:t xml:space="preserve">(Punto 15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prospetto identificativo degli elementi patrimoniali e finanziari e delle componenti economiche inerenti i patrimoni destinati ad uno specifico affare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sz w:val="24"/>
          <w:szCs w:val="24"/>
          <w:lang w:val="it-IT" w:eastAsia="it-IT" w:bidi="it-IT"/>
        </w:rPr>
      </w:pPr>
      <w:r>
        <w:rPr>
          <w:rFonts w:ascii="Arial" w:eastAsia="Arial" w:hAnsi="Arial" w:cs="Arial"/>
          <w:sz w:val="24"/>
          <w:szCs w:val="24"/>
        </w:rPr>
        <w:t>L</w:t>
      </w:r>
      <w:r>
        <w:rPr>
          <w:rFonts w:ascii="Arial" w:eastAsia="Arial" w:hAnsi="Arial" w:cs="Arial"/>
          <w:sz w:val="24"/>
          <w:szCs w:val="24"/>
          <w:lang w:val="it-IT" w:eastAsia="it-IT" w:bidi="it-IT"/>
        </w:rPr>
        <w:t xml:space="preserve">’ente </w:t>
      </w:r>
      <w:r>
        <w:rPr>
          <w:rFonts w:ascii="Arial" w:eastAsia="Arial" w:hAnsi="Arial" w:cs="Arial"/>
          <w:sz w:val="24"/>
          <w:szCs w:val="24"/>
        </w:rPr>
        <w:t>non ha costituito all'interno del patrimonio dell</w:t>
      </w:r>
      <w:r>
        <w:rPr>
          <w:rFonts w:ascii="Arial" w:eastAsia="Arial" w:hAnsi="Arial" w:cs="Arial"/>
          <w:sz w:val="24"/>
          <w:szCs w:val="24"/>
          <w:lang w:val="it-IT" w:eastAsia="it-IT" w:bidi="it-IT"/>
        </w:rPr>
        <w:t>’ente</w:t>
      </w:r>
      <w:r>
        <w:rPr>
          <w:rFonts w:ascii="Arial" w:eastAsia="Arial" w:hAnsi="Arial" w:cs="Arial"/>
          <w:sz w:val="24"/>
          <w:szCs w:val="24"/>
        </w:rPr>
        <w:t xml:space="preserve"> alcun patrimonio da destinarsi in via esclusiva ad uno specifico affare</w:t>
      </w:r>
      <w:r>
        <w:rPr>
          <w:rFonts w:ascii="Arial" w:eastAsia="Arial" w:hAnsi="Arial" w:cs="Arial"/>
          <w:sz w:val="24"/>
          <w:szCs w:val="24"/>
          <w:lang w:val="it-IT" w:eastAsia="it-IT" w:bidi="it-IT"/>
        </w:rPr>
        <w:t>.</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57" w:name="TXT1097"/>
      <w:bookmarkEnd w:id="56"/>
      <w:r>
        <w:rPr>
          <w:rFonts w:ascii="Arial" w:eastAsia="Arial" w:hAnsi="Arial" w:cs="Arial"/>
          <w:b/>
          <w:bCs/>
          <w:sz w:val="32"/>
          <w:szCs w:val="32"/>
          <w:lang w:val="it-IT" w:eastAsia="it-IT" w:bidi="it-IT"/>
        </w:rPr>
        <w:t xml:space="preserve">Operazioni realizzate con parti correlate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ight="118"/>
        <w:jc w:val="both"/>
        <w:rPr>
          <w:rFonts w:ascii="Arial" w:eastAsia="Arial" w:hAnsi="Arial" w:cs="Arial"/>
          <w:lang w:val="it-IT" w:eastAsia="it-IT" w:bidi="it-IT"/>
        </w:rPr>
      </w:pPr>
      <w:r>
        <w:rPr>
          <w:rFonts w:ascii="Arial" w:eastAsia="Arial" w:hAnsi="Arial" w:cs="Arial"/>
          <w:i/>
          <w:iCs/>
          <w:lang w:val="it-IT" w:eastAsia="it-IT" w:bidi="it-IT"/>
        </w:rPr>
        <w:t xml:space="preserve">(Punto 16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xml:space="preserve">. C allegato al DM 5 marzo 2020) – operazioni realizzate con parti correlate, precisando l'importo, la natura del rapporto e ogni altra informazione necessaria per la comprensione del bilancio relativa a tali operazioni, qualora le stesse </w:t>
      </w:r>
      <w:r>
        <w:rPr>
          <w:rFonts w:ascii="Arial" w:eastAsia="Arial" w:hAnsi="Arial" w:cs="Arial"/>
          <w:i/>
          <w:iCs/>
          <w:lang w:val="it-IT" w:eastAsia="it-IT" w:bidi="it-IT"/>
        </w:rPr>
        <w:t>non siano state concluse a normali condizioni di mercato. Le informazioni relative alle singole operazioni possono essere aggregate secondo la loro natura, salvo quando la loro separata evidenziazione sia necessaria per comprendere gli effetti delle operaz</w:t>
      </w:r>
      <w:r>
        <w:rPr>
          <w:rFonts w:ascii="Arial" w:eastAsia="Arial" w:hAnsi="Arial" w:cs="Arial"/>
          <w:i/>
          <w:iCs/>
          <w:lang w:val="it-IT" w:eastAsia="it-IT" w:bidi="it-IT"/>
        </w:rPr>
        <w:t>ioni medesime sulla situazione patrimoniale e finanziaria e sul risultato economico dell’ente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31"/>
        <w:rPr>
          <w:rFonts w:ascii="Arial" w:eastAsia="Arial" w:hAnsi="Arial" w:cs="Arial"/>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right="118"/>
        <w:jc w:val="both"/>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L’ente non ha effettuato nel corso dell’esercizio operazioni con parti correlate. Tutte le operazioni sono state poste in essere a valori e condizioni considerab</w:t>
      </w:r>
      <w:r>
        <w:rPr>
          <w:rFonts w:ascii="Arial" w:eastAsia="Arial" w:hAnsi="Arial" w:cs="Arial"/>
          <w:sz w:val="24"/>
          <w:szCs w:val="24"/>
          <w:lang w:val="it-IT" w:eastAsia="it-IT" w:bidi="it-IT"/>
        </w:rPr>
        <w:t xml:space="preserve">ili normali di mercato, tenuto conto della tipologia di beni e servizi acquistati e forniti. </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color w:val="000000"/>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58" w:name="TXT1098"/>
      <w:bookmarkEnd w:id="57"/>
      <w:r>
        <w:rPr>
          <w:rFonts w:ascii="Arial" w:eastAsia="Arial" w:hAnsi="Arial" w:cs="Arial"/>
          <w:b/>
          <w:bCs/>
          <w:sz w:val="32"/>
          <w:szCs w:val="32"/>
          <w:lang w:val="it-IT" w:eastAsia="it-IT" w:bidi="it-IT"/>
        </w:rPr>
        <w:t xml:space="preserve">Proposta di destinazione dell'avanzo o di copertura del disavanzo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i/>
          <w:iCs/>
          <w:lang w:val="it-IT" w:eastAsia="it-IT" w:bidi="it-IT"/>
        </w:rPr>
      </w:pP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ight="118"/>
        <w:jc w:val="both"/>
        <w:rPr>
          <w:rFonts w:ascii="Arial" w:eastAsia="Arial" w:hAnsi="Arial" w:cs="Arial"/>
          <w:lang w:val="it-IT" w:eastAsia="it-IT" w:bidi="it-IT"/>
        </w:rPr>
      </w:pPr>
      <w:r>
        <w:rPr>
          <w:rFonts w:ascii="Arial" w:eastAsia="Arial" w:hAnsi="Arial" w:cs="Arial"/>
          <w:i/>
          <w:iCs/>
          <w:lang w:val="it-IT" w:eastAsia="it-IT" w:bidi="it-IT"/>
        </w:rPr>
        <w:t xml:space="preserve">(Punto 17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proposta di destinazione dell’avanzo, con indicazione degli eventuali vincoli attribuiti all’utilizzo parziale o integrale dello stesso, o di copertura del disavanzo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pStyle w:val="Normal"/>
        <w:jc w:val="both"/>
        <w:rPr>
          <w:lang w:val="it-IT" w:eastAsia="it-IT" w:bidi="it-IT"/>
        </w:rPr>
      </w:pPr>
      <w:r>
        <w:rPr>
          <w:lang w:val="it-IT" w:eastAsia="it-IT" w:bidi="it-IT"/>
        </w:rPr>
        <w:t>L’ente non ha scopo di lucro e nel rispetto delle previsioni statutarie e dell’articolo 8 del D.lgs. n. 117/2017 l’avanzo di gestione è utilizzato per lo svolgimento dell’attività statutaria ai fini dell’esclusivo perseguimento di finalità civiche, solidar</w:t>
      </w:r>
      <w:r>
        <w:rPr>
          <w:lang w:val="it-IT" w:eastAsia="it-IT" w:bidi="it-IT"/>
        </w:rPr>
        <w:t xml:space="preserve">istiche e di utilità sociale. </w:t>
      </w:r>
    </w:p>
    <w:p w:rsidR="0079098C" w:rsidRDefault="00A270EA">
      <w:pPr>
        <w:pStyle w:val="BodyText1"/>
        <w:tabs>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ind w:left="0"/>
        <w:jc w:val="both"/>
        <w:rPr>
          <w:color w:val="000000"/>
        </w:rPr>
      </w:pPr>
      <w:r>
        <w:rPr>
          <w:rFonts w:ascii="Arial" w:eastAsia="Arial" w:hAnsi="Arial" w:cs="Arial"/>
        </w:rPr>
        <w:t>Si propone la destinazione dell’avanzo di gestione ad accrescimento del Fondo di Dotazione.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59" w:name="TXT1100"/>
      <w:bookmarkEnd w:id="58"/>
    </w:p>
    <w:bookmarkEnd w:id="59"/>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60" w:name="TXT1101"/>
      <w:r>
        <w:rPr>
          <w:rFonts w:ascii="Arial" w:eastAsia="Arial" w:hAnsi="Arial" w:cs="Arial"/>
          <w:b/>
          <w:bCs/>
          <w:sz w:val="32"/>
          <w:szCs w:val="32"/>
          <w:lang w:val="it-IT" w:eastAsia="it-IT" w:bidi="it-IT"/>
        </w:rPr>
        <w:t xml:space="preserve">Descrizione e rendiconto specifico dell’attività di raccolta fondi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r>
        <w:rPr>
          <w:rFonts w:ascii="Arial" w:eastAsia="Arial" w:hAnsi="Arial" w:cs="Arial"/>
          <w:sz w:val="24"/>
          <w:szCs w:val="24"/>
          <w:lang w:val="it-IT" w:eastAsia="it-IT" w:bidi="it-IT"/>
        </w:rPr>
        <w:t>Durante l’esercizio l’ente non ha svolto alcuna attività di raccolta fondi.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60"/>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rsidP="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b/>
          <w:bCs/>
          <w:color w:val="000000"/>
          <w:sz w:val="32"/>
          <w:szCs w:val="32"/>
          <w:u w:val="single"/>
          <w:lang w:val="it-IT" w:eastAsia="it-IT" w:bidi="it-IT"/>
        </w:rPr>
      </w:pPr>
      <w:bookmarkStart w:id="61" w:name="FOL1102"/>
      <w:r>
        <w:rPr>
          <w:rFonts w:ascii="Arial" w:eastAsia="Arial" w:hAnsi="Arial" w:cs="Arial"/>
          <w:b/>
          <w:bCs/>
          <w:color w:val="000000"/>
          <w:sz w:val="32"/>
          <w:szCs w:val="32"/>
          <w:u w:val="single"/>
          <w:lang w:val="it-IT" w:eastAsia="it-IT" w:bidi="it-IT"/>
        </w:rPr>
        <w:t>Illustrazione dell'andamento economico e finanziario dell'ente e delle modalità di perseguimento delle finalità statutarie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61"/>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rsidP="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b/>
          <w:bCs/>
          <w:sz w:val="32"/>
          <w:szCs w:val="32"/>
          <w:lang w:val="it-IT" w:eastAsia="it-IT" w:bidi="it-IT"/>
        </w:rPr>
      </w:pPr>
      <w:bookmarkStart w:id="62" w:name="TXT1103"/>
      <w:r>
        <w:rPr>
          <w:rFonts w:ascii="Arial" w:eastAsia="Arial" w:hAnsi="Arial" w:cs="Arial"/>
          <w:b/>
          <w:bCs/>
          <w:sz w:val="32"/>
          <w:szCs w:val="32"/>
          <w:lang w:val="it-IT" w:eastAsia="it-IT" w:bidi="it-IT"/>
        </w:rPr>
        <w:t xml:space="preserve">Illustrazione della situazione dell'ente </w:t>
      </w:r>
      <w:r w:rsidR="00D50623">
        <w:rPr>
          <w:rFonts w:ascii="Arial" w:eastAsia="Arial" w:hAnsi="Arial" w:cs="Arial"/>
          <w:b/>
          <w:bCs/>
          <w:sz w:val="32"/>
          <w:szCs w:val="32"/>
          <w:lang w:val="it-IT" w:eastAsia="it-IT" w:bidi="it-IT"/>
        </w:rPr>
        <w:t>e dell'andamento della gestione</w:t>
      </w:r>
    </w:p>
    <w:p w:rsidR="00D50623" w:rsidRDefault="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p>
    <w:p w:rsidR="0079098C" w:rsidRDefault="00A270EA" w:rsidP="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i/>
          <w:iCs/>
          <w:lang w:val="it-IT" w:eastAsia="it-IT" w:bidi="it-IT"/>
        </w:rPr>
      </w:pPr>
      <w:r>
        <w:rPr>
          <w:rFonts w:ascii="Arial" w:eastAsia="Arial" w:hAnsi="Arial" w:cs="Arial"/>
          <w:i/>
          <w:iCs/>
          <w:sz w:val="24"/>
          <w:szCs w:val="24"/>
          <w:lang w:val="it-IT" w:eastAsia="it-IT" w:bidi="it-IT"/>
        </w:rPr>
        <w:t xml:space="preserve">(Punto 18 del </w:t>
      </w:r>
      <w:proofErr w:type="spellStart"/>
      <w:r>
        <w:rPr>
          <w:rFonts w:ascii="Arial" w:eastAsia="Arial" w:hAnsi="Arial" w:cs="Arial"/>
          <w:i/>
          <w:iCs/>
          <w:sz w:val="24"/>
          <w:szCs w:val="24"/>
          <w:lang w:val="it-IT" w:eastAsia="it-IT" w:bidi="it-IT"/>
        </w:rPr>
        <w:t>Mod</w:t>
      </w:r>
      <w:proofErr w:type="spellEnd"/>
      <w:r>
        <w:rPr>
          <w:rFonts w:ascii="Arial" w:eastAsia="Arial" w:hAnsi="Arial" w:cs="Arial"/>
          <w:i/>
          <w:iCs/>
          <w:sz w:val="24"/>
          <w:szCs w:val="24"/>
          <w:lang w:val="it-IT" w:eastAsia="it-IT" w:bidi="it-IT"/>
        </w:rPr>
        <w:t xml:space="preserve">. C allegato al DM 5 marzo 2020) – illustrazione della situazione dell’ente e dell’andamento della gestione (se rilevanti, inclusione di indicatori finanziari e non </w:t>
      </w:r>
      <w:r>
        <w:rPr>
          <w:rFonts w:ascii="Arial" w:eastAsia="Arial" w:hAnsi="Arial" w:cs="Arial"/>
          <w:i/>
          <w:iCs/>
          <w:sz w:val="24"/>
          <w:szCs w:val="24"/>
          <w:lang w:val="it-IT" w:eastAsia="it-IT" w:bidi="it-IT"/>
        </w:rPr>
        <w:t>finanziari, nonché descrizione dei principali rischi e incertezze; indicazione di rapporti con altri enti e con eventuale rete associativa)</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L’ente continua a mantenere una situazione economica e finanziaria solida, nonostante il contesto globale abbia aff</w:t>
      </w:r>
      <w:r>
        <w:rPr>
          <w:rFonts w:ascii="Arial" w:eastAsia="Arial" w:hAnsi="Arial" w:cs="Arial"/>
          <w:sz w:val="24"/>
          <w:szCs w:val="24"/>
          <w:lang w:val="it-IT" w:eastAsia="it-IT" w:bidi="it-IT"/>
        </w:rPr>
        <w:t>rontato sfide significative nel corso dell'anno 2023. Gli eventi di rilievo includono l'evoluzione del conflitto in Ucraina, che ha continuato a influenzare il mercato energetico e le catene di approvvigionamento globali, e il perdurare dell'inflazione che</w:t>
      </w:r>
      <w:r>
        <w:rPr>
          <w:rFonts w:ascii="Arial" w:eastAsia="Arial" w:hAnsi="Arial" w:cs="Arial"/>
          <w:sz w:val="24"/>
          <w:szCs w:val="24"/>
          <w:lang w:val="it-IT" w:eastAsia="it-IT" w:bidi="it-IT"/>
        </w:rPr>
        <w:t xml:space="preserve"> ha portato a ulteriori aumenti dei tassi di interesse da parte delle principali banche centrali. In Italia, la situazione politica ed economica ha visto stabilità, ma con attenzione rivolta alla gestione del debito pubblico e alla necessità di riforme str</w:t>
      </w:r>
      <w:r>
        <w:rPr>
          <w:rFonts w:ascii="Arial" w:eastAsia="Arial" w:hAnsi="Arial" w:cs="Arial"/>
          <w:sz w:val="24"/>
          <w:szCs w:val="24"/>
          <w:lang w:val="it-IT" w:eastAsia="it-IT" w:bidi="it-IT"/>
        </w:rPr>
        <w:t>utturali per stimolare la crescita economica.</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L’aumento dei costi dell’energia e delle materie prime ha proseguito a esercitare pressioni sulle imprese e sui consumatori, tuttavia, l’ente è riuscito ad adattarsi efficacemente a queste condizioni. Grazie a </w:t>
      </w:r>
      <w:r>
        <w:rPr>
          <w:rFonts w:ascii="Arial" w:eastAsia="Arial" w:hAnsi="Arial" w:cs="Arial"/>
          <w:sz w:val="24"/>
          <w:szCs w:val="24"/>
          <w:lang w:val="it-IT" w:eastAsia="it-IT" w:bidi="it-IT"/>
        </w:rPr>
        <w:t>una gestione prudente e a strategie di diversificazione dei servizi, abbiamo registrato un incremento dei ricavi delle prestazioni rispetto all'anno precedente.</w:t>
      </w: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jc w:val="both"/>
        <w:rPr>
          <w:rFonts w:ascii="Arial" w:eastAsia="Arial" w:hAnsi="Arial" w:cs="Arial"/>
          <w:sz w:val="24"/>
          <w:szCs w:val="24"/>
          <w:lang w:val="it-IT" w:eastAsia="it-IT" w:bidi="it-IT"/>
        </w:rPr>
      </w:pPr>
      <w:r>
        <w:rPr>
          <w:rFonts w:ascii="Arial" w:eastAsia="Arial" w:hAnsi="Arial" w:cs="Arial"/>
          <w:sz w:val="24"/>
          <w:szCs w:val="24"/>
          <w:lang w:val="it-IT" w:eastAsia="it-IT" w:bidi="it-IT"/>
        </w:rPr>
        <w:t xml:space="preserve">Al momento della redazione della presente relazione di missione, non si prevedono criticità a breve e medio termine che possano alterare l’assetto finanziario attuale. L’ente rimane vigile e pronto ad </w:t>
      </w:r>
      <w:r>
        <w:rPr>
          <w:rFonts w:ascii="Arial" w:eastAsia="Arial" w:hAnsi="Arial" w:cs="Arial"/>
          <w:sz w:val="24"/>
          <w:szCs w:val="24"/>
          <w:lang w:val="it-IT" w:eastAsia="it-IT" w:bidi="it-IT"/>
        </w:rPr>
        <w:lastRenderedPageBreak/>
        <w:t>affrontare eventuali sfide future, continuando a perseg</w:t>
      </w:r>
      <w:r>
        <w:rPr>
          <w:rFonts w:ascii="Arial" w:eastAsia="Arial" w:hAnsi="Arial" w:cs="Arial"/>
          <w:sz w:val="24"/>
          <w:szCs w:val="24"/>
          <w:lang w:val="it-IT" w:eastAsia="it-IT" w:bidi="it-IT"/>
        </w:rPr>
        <w:t>uire i propri obiettivi di promozione sociale con resilienza e adattabilità.</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rsidP="00D5062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b/>
          <w:bCs/>
          <w:sz w:val="32"/>
          <w:szCs w:val="32"/>
          <w:lang w:val="it-IT" w:eastAsia="it-IT" w:bidi="it-IT"/>
        </w:rPr>
      </w:pPr>
      <w:bookmarkStart w:id="63" w:name="TXT1104"/>
      <w:bookmarkEnd w:id="62"/>
      <w:r>
        <w:rPr>
          <w:rFonts w:ascii="Arial" w:eastAsia="Arial" w:hAnsi="Arial" w:cs="Arial"/>
          <w:b/>
          <w:bCs/>
          <w:sz w:val="32"/>
          <w:szCs w:val="32"/>
          <w:lang w:val="it-IT" w:eastAsia="it-IT" w:bidi="it-IT"/>
        </w:rPr>
        <w:t xml:space="preserve">Evoluzione prevedibile della gestione e previsioni di mantenimento degli equilibri economici e finanziari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i/>
          <w:iCs/>
          <w:lang w:val="it-IT" w:eastAsia="it-IT" w:bidi="it-IT"/>
        </w:rPr>
      </w:pPr>
    </w:p>
    <w:p w:rsidR="0079098C" w:rsidRDefault="00A270EA" w:rsidP="00D50623">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ight="118"/>
        <w:jc w:val="both"/>
        <w:rPr>
          <w:rFonts w:ascii="Arial" w:eastAsia="Arial" w:hAnsi="Arial" w:cs="Arial"/>
          <w:i/>
          <w:iCs/>
          <w:lang w:val="it-IT" w:eastAsia="it-IT" w:bidi="it-IT"/>
        </w:rPr>
      </w:pPr>
      <w:r>
        <w:rPr>
          <w:rFonts w:ascii="Arial" w:eastAsia="Arial" w:hAnsi="Arial" w:cs="Arial"/>
          <w:i/>
          <w:iCs/>
          <w:lang w:val="it-IT" w:eastAsia="it-IT" w:bidi="it-IT"/>
        </w:rPr>
        <w:t xml:space="preserve">(Punto 19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evoluzione prevedibile della gestione e previsione del mantenimento degli equilibri economici e finanziari</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color w:val="0D0D0D"/>
        </w:rPr>
        <w:t xml:space="preserve">La situazione economico-finanziaria del </w:t>
      </w:r>
      <w:proofErr w:type="spellStart"/>
      <w:r>
        <w:rPr>
          <w:color w:val="0D0D0D"/>
        </w:rPr>
        <w:t>nostro</w:t>
      </w:r>
      <w:proofErr w:type="spellEnd"/>
      <w:r>
        <w:rPr>
          <w:color w:val="0D0D0D"/>
        </w:rPr>
        <w:t xml:space="preserve"> </w:t>
      </w:r>
      <w:proofErr w:type="spellStart"/>
      <w:r>
        <w:rPr>
          <w:color w:val="0D0D0D"/>
        </w:rPr>
        <w:t>Ente</w:t>
      </w:r>
      <w:proofErr w:type="spellEnd"/>
      <w:r>
        <w:rPr>
          <w:color w:val="0D0D0D"/>
        </w:rPr>
        <w:t xml:space="preserve"> </w:t>
      </w:r>
      <w:proofErr w:type="spellStart"/>
      <w:r>
        <w:rPr>
          <w:color w:val="0D0D0D"/>
        </w:rPr>
        <w:t>si</w:t>
      </w:r>
      <w:proofErr w:type="spellEnd"/>
      <w:r>
        <w:rPr>
          <w:color w:val="0D0D0D"/>
        </w:rPr>
        <w:t xml:space="preserve"> </w:t>
      </w:r>
      <w:proofErr w:type="spellStart"/>
      <w:r>
        <w:rPr>
          <w:color w:val="0D0D0D"/>
        </w:rPr>
        <w:t>mostra</w:t>
      </w:r>
      <w:proofErr w:type="spellEnd"/>
      <w:r>
        <w:rPr>
          <w:color w:val="0D0D0D"/>
        </w:rPr>
        <w:t xml:space="preserve"> </w:t>
      </w:r>
      <w:proofErr w:type="spellStart"/>
      <w:r>
        <w:rPr>
          <w:color w:val="0D0D0D"/>
        </w:rPr>
        <w:t>complessivamente</w:t>
      </w:r>
      <w:proofErr w:type="spellEnd"/>
      <w:r>
        <w:rPr>
          <w:color w:val="0D0D0D"/>
        </w:rPr>
        <w:t xml:space="preserve"> stabile </w:t>
      </w:r>
      <w:proofErr w:type="spellStart"/>
      <w:r>
        <w:rPr>
          <w:color w:val="0D0D0D"/>
        </w:rPr>
        <w:t>anche</w:t>
      </w:r>
      <w:proofErr w:type="spellEnd"/>
      <w:r>
        <w:rPr>
          <w:color w:val="0D0D0D"/>
        </w:rPr>
        <w:t xml:space="preserve"> per</w:t>
      </w:r>
      <w:r>
        <w:rPr>
          <w:color w:val="0D0D0D"/>
        </w:rPr>
        <w:t xml:space="preserve"> </w:t>
      </w:r>
      <w:proofErr w:type="spellStart"/>
      <w:r>
        <w:rPr>
          <w:color w:val="0D0D0D"/>
        </w:rPr>
        <w:t>l'anno</w:t>
      </w:r>
      <w:proofErr w:type="spellEnd"/>
      <w:r>
        <w:rPr>
          <w:color w:val="0D0D0D"/>
        </w:rPr>
        <w:t xml:space="preserve"> 2023. </w:t>
      </w:r>
      <w:proofErr w:type="spellStart"/>
      <w:r>
        <w:rPr>
          <w:color w:val="0D0D0D"/>
        </w:rPr>
        <w:t>Nonostante</w:t>
      </w:r>
      <w:proofErr w:type="spellEnd"/>
      <w:r>
        <w:rPr>
          <w:color w:val="0D0D0D"/>
        </w:rPr>
        <w:t xml:space="preserve"> le </w:t>
      </w:r>
      <w:proofErr w:type="spellStart"/>
      <w:r>
        <w:rPr>
          <w:color w:val="0D0D0D"/>
        </w:rPr>
        <w:t>difficoltà</w:t>
      </w:r>
      <w:proofErr w:type="spellEnd"/>
      <w:r>
        <w:rPr>
          <w:color w:val="0D0D0D"/>
        </w:rPr>
        <w:t xml:space="preserve"> </w:t>
      </w:r>
      <w:proofErr w:type="spellStart"/>
      <w:r>
        <w:rPr>
          <w:color w:val="0D0D0D"/>
        </w:rPr>
        <w:t>globali</w:t>
      </w:r>
      <w:proofErr w:type="spellEnd"/>
      <w:r>
        <w:rPr>
          <w:color w:val="0D0D0D"/>
        </w:rPr>
        <w:t xml:space="preserve">, </w:t>
      </w:r>
      <w:proofErr w:type="spellStart"/>
      <w:r>
        <w:rPr>
          <w:color w:val="0D0D0D"/>
        </w:rPr>
        <w:t>abbiamo</w:t>
      </w:r>
      <w:proofErr w:type="spellEnd"/>
      <w:r>
        <w:rPr>
          <w:color w:val="0D0D0D"/>
        </w:rPr>
        <w:t xml:space="preserve"> </w:t>
      </w:r>
      <w:proofErr w:type="spellStart"/>
      <w:r>
        <w:rPr>
          <w:color w:val="0D0D0D"/>
        </w:rPr>
        <w:t>continuato</w:t>
      </w:r>
      <w:proofErr w:type="spellEnd"/>
      <w:r>
        <w:rPr>
          <w:color w:val="0D0D0D"/>
        </w:rPr>
        <w:t xml:space="preserve"> a </w:t>
      </w:r>
      <w:proofErr w:type="spellStart"/>
      <w:r>
        <w:rPr>
          <w:color w:val="0D0D0D"/>
        </w:rPr>
        <w:t>registrare</w:t>
      </w:r>
      <w:proofErr w:type="spellEnd"/>
      <w:r>
        <w:rPr>
          <w:color w:val="0D0D0D"/>
        </w:rPr>
        <w:t xml:space="preserve"> un </w:t>
      </w:r>
      <w:proofErr w:type="spellStart"/>
      <w:r>
        <w:rPr>
          <w:color w:val="0D0D0D"/>
        </w:rPr>
        <w:t>incremento</w:t>
      </w:r>
      <w:proofErr w:type="spellEnd"/>
      <w:r>
        <w:rPr>
          <w:color w:val="0D0D0D"/>
        </w:rPr>
        <w:t xml:space="preserve"> </w:t>
      </w:r>
      <w:proofErr w:type="spellStart"/>
      <w:r>
        <w:rPr>
          <w:color w:val="0D0D0D"/>
        </w:rPr>
        <w:t>delle</w:t>
      </w:r>
      <w:proofErr w:type="spellEnd"/>
      <w:r>
        <w:rPr>
          <w:color w:val="0D0D0D"/>
        </w:rPr>
        <w:t xml:space="preserve"> </w:t>
      </w:r>
      <w:proofErr w:type="spellStart"/>
      <w:r>
        <w:rPr>
          <w:color w:val="0D0D0D"/>
        </w:rPr>
        <w:t>entrate</w:t>
      </w:r>
      <w:proofErr w:type="spellEnd"/>
      <w:r>
        <w:rPr>
          <w:color w:val="0D0D0D"/>
        </w:rPr>
        <w:t xml:space="preserve"> e quindi </w:t>
      </w:r>
      <w:proofErr w:type="spellStart"/>
      <w:r>
        <w:rPr>
          <w:color w:val="0D0D0D"/>
        </w:rPr>
        <w:t>dei</w:t>
      </w:r>
      <w:proofErr w:type="spellEnd"/>
      <w:r>
        <w:rPr>
          <w:color w:val="0D0D0D"/>
        </w:rPr>
        <w:t xml:space="preserve"> </w:t>
      </w:r>
      <w:proofErr w:type="spellStart"/>
      <w:r>
        <w:rPr>
          <w:color w:val="0D0D0D"/>
        </w:rPr>
        <w:t>ricavi</w:t>
      </w:r>
      <w:proofErr w:type="spellEnd"/>
      <w:r>
        <w:rPr>
          <w:color w:val="0D0D0D"/>
        </w:rPr>
        <w:t xml:space="preserve"> </w:t>
      </w:r>
      <w:proofErr w:type="spellStart"/>
      <w:r>
        <w:rPr>
          <w:color w:val="0D0D0D"/>
        </w:rPr>
        <w:t>istituzionali</w:t>
      </w:r>
      <w:proofErr w:type="spellEnd"/>
      <w:r>
        <w:rPr>
          <w:color w:val="0D0D0D"/>
        </w:rPr>
        <w:t xml:space="preserve"> </w:t>
      </w:r>
      <w:proofErr w:type="spellStart"/>
      <w:r>
        <w:rPr>
          <w:color w:val="0D0D0D"/>
        </w:rPr>
        <w:t>rispetto</w:t>
      </w:r>
      <w:proofErr w:type="spellEnd"/>
      <w:r>
        <w:rPr>
          <w:color w:val="0D0D0D"/>
        </w:rPr>
        <w:t xml:space="preserve"> al 2022, </w:t>
      </w:r>
      <w:proofErr w:type="spellStart"/>
      <w:r>
        <w:rPr>
          <w:color w:val="0D0D0D"/>
        </w:rPr>
        <w:t>beneficiando</w:t>
      </w:r>
      <w:proofErr w:type="spellEnd"/>
      <w:r>
        <w:rPr>
          <w:color w:val="0D0D0D"/>
        </w:rPr>
        <w:t xml:space="preserve"> </w:t>
      </w:r>
      <w:proofErr w:type="spellStart"/>
      <w:r>
        <w:rPr>
          <w:color w:val="0D0D0D"/>
        </w:rPr>
        <w:t>così</w:t>
      </w:r>
      <w:proofErr w:type="spellEnd"/>
      <w:r>
        <w:rPr>
          <w:color w:val="0D0D0D"/>
        </w:rPr>
        <w:t xml:space="preserve"> </w:t>
      </w:r>
      <w:proofErr w:type="spellStart"/>
      <w:r>
        <w:rPr>
          <w:color w:val="0D0D0D"/>
        </w:rPr>
        <w:t>delle</w:t>
      </w:r>
      <w:proofErr w:type="spellEnd"/>
      <w:r>
        <w:rPr>
          <w:color w:val="0D0D0D"/>
        </w:rPr>
        <w:t xml:space="preserve"> </w:t>
      </w:r>
      <w:proofErr w:type="spellStart"/>
      <w:r>
        <w:rPr>
          <w:color w:val="0D0D0D"/>
        </w:rPr>
        <w:t>attività</w:t>
      </w:r>
      <w:proofErr w:type="spellEnd"/>
      <w:r>
        <w:rPr>
          <w:color w:val="0D0D0D"/>
        </w:rPr>
        <w:t xml:space="preserve"> </w:t>
      </w:r>
      <w:proofErr w:type="spellStart"/>
      <w:r>
        <w:rPr>
          <w:color w:val="0D0D0D"/>
        </w:rPr>
        <w:t>statutarie</w:t>
      </w:r>
      <w:proofErr w:type="spellEnd"/>
      <w:r>
        <w:rPr>
          <w:color w:val="0D0D0D"/>
        </w:rPr>
        <w:t xml:space="preserve"> e del </w:t>
      </w:r>
      <w:proofErr w:type="spellStart"/>
      <w:r>
        <w:rPr>
          <w:color w:val="0D0D0D"/>
        </w:rPr>
        <w:t>regolare</w:t>
      </w:r>
      <w:proofErr w:type="spellEnd"/>
      <w:r>
        <w:rPr>
          <w:color w:val="0D0D0D"/>
        </w:rPr>
        <w:t xml:space="preserve"> </w:t>
      </w:r>
      <w:proofErr w:type="spellStart"/>
      <w:r>
        <w:rPr>
          <w:color w:val="0D0D0D"/>
        </w:rPr>
        <w:t>svolgimento</w:t>
      </w:r>
      <w:proofErr w:type="spellEnd"/>
      <w:r>
        <w:rPr>
          <w:color w:val="0D0D0D"/>
        </w:rPr>
        <w:t xml:space="preserve"> </w:t>
      </w:r>
      <w:proofErr w:type="spellStart"/>
      <w:r>
        <w:rPr>
          <w:color w:val="0D0D0D"/>
        </w:rPr>
        <w:t>della</w:t>
      </w:r>
      <w:proofErr w:type="spellEnd"/>
      <w:r>
        <w:rPr>
          <w:color w:val="0D0D0D"/>
        </w:rPr>
        <w:t xml:space="preserve"> vita </w:t>
      </w:r>
      <w:proofErr w:type="spellStart"/>
      <w:r>
        <w:rPr>
          <w:color w:val="0D0D0D"/>
        </w:rPr>
        <w:t>sociale</w:t>
      </w:r>
      <w:proofErr w:type="spellEnd"/>
      <w:r>
        <w:rPr>
          <w:color w:val="0D0D0D"/>
        </w:rPr>
        <w:t xml:space="preserve"> </w:t>
      </w:r>
      <w:proofErr w:type="spellStart"/>
      <w:r>
        <w:rPr>
          <w:color w:val="0D0D0D"/>
        </w:rPr>
        <w:t>dell’E</w:t>
      </w:r>
      <w:r>
        <w:rPr>
          <w:color w:val="0D0D0D"/>
        </w:rPr>
        <w:t>nte</w:t>
      </w:r>
      <w:proofErr w:type="spellEnd"/>
      <w:r>
        <w:rPr>
          <w:color w:val="0D0D0D"/>
        </w:rPr>
        <w:t>.</w:t>
      </w:r>
    </w:p>
    <w:p w:rsidR="0079098C" w:rsidRDefault="00A270EA">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color w:val="0D0D0D"/>
        </w:rPr>
        <w:t xml:space="preserve">L'illustrazione </w:t>
      </w:r>
      <w:proofErr w:type="spellStart"/>
      <w:r>
        <w:rPr>
          <w:color w:val="0D0D0D"/>
        </w:rPr>
        <w:t>della</w:t>
      </w:r>
      <w:proofErr w:type="spellEnd"/>
      <w:r>
        <w:rPr>
          <w:color w:val="0D0D0D"/>
        </w:rPr>
        <w:t xml:space="preserve"> situazione </w:t>
      </w:r>
      <w:proofErr w:type="spellStart"/>
      <w:r>
        <w:rPr>
          <w:color w:val="0D0D0D"/>
        </w:rPr>
        <w:t>dell’ente</w:t>
      </w:r>
      <w:proofErr w:type="spellEnd"/>
      <w:r>
        <w:rPr>
          <w:color w:val="0D0D0D"/>
        </w:rPr>
        <w:t xml:space="preserve"> fa </w:t>
      </w:r>
      <w:proofErr w:type="spellStart"/>
      <w:r>
        <w:rPr>
          <w:color w:val="0D0D0D"/>
        </w:rPr>
        <w:t>riferimento</w:t>
      </w:r>
      <w:proofErr w:type="spellEnd"/>
      <w:r>
        <w:rPr>
          <w:color w:val="0D0D0D"/>
        </w:rPr>
        <w:t xml:space="preserve"> </w:t>
      </w:r>
      <w:proofErr w:type="spellStart"/>
      <w:r>
        <w:rPr>
          <w:color w:val="0D0D0D"/>
        </w:rPr>
        <w:t>ai</w:t>
      </w:r>
      <w:proofErr w:type="spellEnd"/>
      <w:r>
        <w:rPr>
          <w:color w:val="0D0D0D"/>
        </w:rPr>
        <w:t xml:space="preserve"> </w:t>
      </w:r>
      <w:proofErr w:type="spellStart"/>
      <w:r>
        <w:rPr>
          <w:color w:val="0D0D0D"/>
        </w:rPr>
        <w:t>fatti</w:t>
      </w:r>
      <w:proofErr w:type="spellEnd"/>
      <w:r>
        <w:rPr>
          <w:color w:val="0D0D0D"/>
        </w:rPr>
        <w:t xml:space="preserve"> di </w:t>
      </w:r>
      <w:proofErr w:type="spellStart"/>
      <w:r>
        <w:rPr>
          <w:color w:val="0D0D0D"/>
        </w:rPr>
        <w:t>rilievo</w:t>
      </w:r>
      <w:proofErr w:type="spellEnd"/>
      <w:r>
        <w:rPr>
          <w:color w:val="0D0D0D"/>
        </w:rPr>
        <w:t xml:space="preserve"> </w:t>
      </w:r>
      <w:proofErr w:type="spellStart"/>
      <w:r>
        <w:rPr>
          <w:color w:val="0D0D0D"/>
        </w:rPr>
        <w:t>intervenuti</w:t>
      </w:r>
      <w:proofErr w:type="spellEnd"/>
      <w:r>
        <w:rPr>
          <w:color w:val="0D0D0D"/>
        </w:rPr>
        <w:t xml:space="preserve"> </w:t>
      </w:r>
      <w:proofErr w:type="spellStart"/>
      <w:r>
        <w:rPr>
          <w:color w:val="0D0D0D"/>
        </w:rPr>
        <w:t>posteriormente</w:t>
      </w:r>
      <w:proofErr w:type="spellEnd"/>
      <w:r>
        <w:rPr>
          <w:color w:val="0D0D0D"/>
        </w:rPr>
        <w:t xml:space="preserve"> </w:t>
      </w:r>
      <w:proofErr w:type="spellStart"/>
      <w:r>
        <w:rPr>
          <w:color w:val="0D0D0D"/>
        </w:rPr>
        <w:t>alla</w:t>
      </w:r>
      <w:proofErr w:type="spellEnd"/>
      <w:r>
        <w:rPr>
          <w:color w:val="0D0D0D"/>
        </w:rPr>
        <w:t xml:space="preserve"> </w:t>
      </w:r>
      <w:proofErr w:type="spellStart"/>
      <w:r>
        <w:rPr>
          <w:color w:val="0D0D0D"/>
        </w:rPr>
        <w:t>chiusura</w:t>
      </w:r>
      <w:proofErr w:type="spellEnd"/>
      <w:r>
        <w:rPr>
          <w:color w:val="0D0D0D"/>
        </w:rPr>
        <w:t xml:space="preserve"> </w:t>
      </w:r>
      <w:proofErr w:type="spellStart"/>
      <w:r>
        <w:rPr>
          <w:color w:val="0D0D0D"/>
        </w:rPr>
        <w:t>dell'esercizio</w:t>
      </w:r>
      <w:proofErr w:type="spellEnd"/>
      <w:r>
        <w:rPr>
          <w:color w:val="0D0D0D"/>
        </w:rPr>
        <w:t xml:space="preserve">, </w:t>
      </w:r>
      <w:proofErr w:type="spellStart"/>
      <w:r>
        <w:rPr>
          <w:color w:val="0D0D0D"/>
        </w:rPr>
        <w:t>sino</w:t>
      </w:r>
      <w:proofErr w:type="spellEnd"/>
      <w:r>
        <w:rPr>
          <w:color w:val="0D0D0D"/>
        </w:rPr>
        <w:t xml:space="preserve"> </w:t>
      </w:r>
      <w:proofErr w:type="spellStart"/>
      <w:r>
        <w:rPr>
          <w:color w:val="0D0D0D"/>
        </w:rPr>
        <w:t>alla</w:t>
      </w:r>
      <w:proofErr w:type="spellEnd"/>
      <w:r>
        <w:rPr>
          <w:color w:val="0D0D0D"/>
        </w:rPr>
        <w:t xml:space="preserve"> data </w:t>
      </w:r>
      <w:proofErr w:type="spellStart"/>
      <w:r>
        <w:rPr>
          <w:color w:val="0D0D0D"/>
        </w:rPr>
        <w:t>odierna</w:t>
      </w:r>
      <w:proofErr w:type="spellEnd"/>
      <w:r>
        <w:rPr>
          <w:color w:val="0D0D0D"/>
        </w:rPr>
        <w:t xml:space="preserve">. </w:t>
      </w:r>
      <w:proofErr w:type="spellStart"/>
      <w:r>
        <w:rPr>
          <w:color w:val="0D0D0D"/>
        </w:rPr>
        <w:t>Quest'anno</w:t>
      </w:r>
      <w:proofErr w:type="spellEnd"/>
      <w:r>
        <w:rPr>
          <w:color w:val="0D0D0D"/>
        </w:rPr>
        <w:t xml:space="preserve">, </w:t>
      </w:r>
      <w:proofErr w:type="spellStart"/>
      <w:r>
        <w:rPr>
          <w:color w:val="0D0D0D"/>
        </w:rPr>
        <w:t>il</w:t>
      </w:r>
      <w:proofErr w:type="spellEnd"/>
      <w:r>
        <w:rPr>
          <w:color w:val="0D0D0D"/>
        </w:rPr>
        <w:t xml:space="preserve"> </w:t>
      </w:r>
      <w:proofErr w:type="spellStart"/>
      <w:r>
        <w:rPr>
          <w:color w:val="0D0D0D"/>
        </w:rPr>
        <w:t>contesto</w:t>
      </w:r>
      <w:proofErr w:type="spellEnd"/>
      <w:r>
        <w:rPr>
          <w:color w:val="0D0D0D"/>
        </w:rPr>
        <w:t xml:space="preserve"> </w:t>
      </w:r>
      <w:proofErr w:type="spellStart"/>
      <w:r>
        <w:rPr>
          <w:color w:val="0D0D0D"/>
        </w:rPr>
        <w:t>economico</w:t>
      </w:r>
      <w:proofErr w:type="spellEnd"/>
      <w:r>
        <w:rPr>
          <w:color w:val="0D0D0D"/>
        </w:rPr>
        <w:t xml:space="preserve"> </w:t>
      </w:r>
      <w:proofErr w:type="spellStart"/>
      <w:r>
        <w:rPr>
          <w:color w:val="0D0D0D"/>
        </w:rPr>
        <w:t>globale</w:t>
      </w:r>
      <w:proofErr w:type="spellEnd"/>
      <w:r>
        <w:rPr>
          <w:color w:val="0D0D0D"/>
        </w:rPr>
        <w:t xml:space="preserve"> è </w:t>
      </w:r>
      <w:proofErr w:type="spellStart"/>
      <w:r>
        <w:rPr>
          <w:color w:val="0D0D0D"/>
        </w:rPr>
        <w:t>stato</w:t>
      </w:r>
      <w:proofErr w:type="spellEnd"/>
      <w:r>
        <w:rPr>
          <w:color w:val="0D0D0D"/>
        </w:rPr>
        <w:t xml:space="preserve"> </w:t>
      </w:r>
      <w:proofErr w:type="spellStart"/>
      <w:r>
        <w:rPr>
          <w:color w:val="0D0D0D"/>
        </w:rPr>
        <w:t>influenzato</w:t>
      </w:r>
      <w:proofErr w:type="spellEnd"/>
      <w:r>
        <w:rPr>
          <w:color w:val="0D0D0D"/>
        </w:rPr>
        <w:t xml:space="preserve"> da </w:t>
      </w:r>
      <w:proofErr w:type="spellStart"/>
      <w:r>
        <w:rPr>
          <w:color w:val="0D0D0D"/>
        </w:rPr>
        <w:t>vari</w:t>
      </w:r>
      <w:proofErr w:type="spellEnd"/>
      <w:r>
        <w:rPr>
          <w:color w:val="0D0D0D"/>
        </w:rPr>
        <w:t xml:space="preserve"> </w:t>
      </w:r>
      <w:proofErr w:type="spellStart"/>
      <w:r>
        <w:rPr>
          <w:color w:val="0D0D0D"/>
        </w:rPr>
        <w:t>fattori</w:t>
      </w:r>
      <w:proofErr w:type="spellEnd"/>
      <w:r>
        <w:rPr>
          <w:color w:val="0D0D0D"/>
        </w:rPr>
        <w:t xml:space="preserve"> </w:t>
      </w:r>
      <w:proofErr w:type="spellStart"/>
      <w:r>
        <w:rPr>
          <w:color w:val="0D0D0D"/>
        </w:rPr>
        <w:t>significativi</w:t>
      </w:r>
      <w:proofErr w:type="spellEnd"/>
      <w:r>
        <w:rPr>
          <w:color w:val="0D0D0D"/>
        </w:rPr>
        <w:t>:</w:t>
      </w:r>
    </w:p>
    <w:p w:rsidR="0079098C" w:rsidRDefault="00A270EA">
      <w:pPr>
        <w:pStyle w:val="BODY"/>
        <w:numPr>
          <w:ilvl w:val="0"/>
          <w:numId w:val="6"/>
        </w:numPr>
        <w:tabs>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rStyle w:val="Enfasigrassetto"/>
          <w:color w:val="0D0D0D"/>
        </w:rPr>
        <w:t xml:space="preserve">Guerra in </w:t>
      </w:r>
      <w:proofErr w:type="spellStart"/>
      <w:r>
        <w:rPr>
          <w:rStyle w:val="Enfasigrassetto"/>
          <w:color w:val="0D0D0D"/>
        </w:rPr>
        <w:t>Ucraina</w:t>
      </w:r>
      <w:proofErr w:type="spellEnd"/>
      <w:r>
        <w:rPr>
          <w:color w:val="0D0D0D"/>
        </w:rPr>
        <w:t xml:space="preserve">: La </w:t>
      </w:r>
      <w:proofErr w:type="spellStart"/>
      <w:r>
        <w:rPr>
          <w:color w:val="0D0D0D"/>
        </w:rPr>
        <w:t>guerra</w:t>
      </w:r>
      <w:proofErr w:type="spellEnd"/>
      <w:r>
        <w:rPr>
          <w:color w:val="0D0D0D"/>
        </w:rPr>
        <w:t xml:space="preserve"> in </w:t>
      </w:r>
      <w:proofErr w:type="spellStart"/>
      <w:r>
        <w:rPr>
          <w:color w:val="0D0D0D"/>
        </w:rPr>
        <w:t>Ucraina</w:t>
      </w:r>
      <w:proofErr w:type="spellEnd"/>
      <w:r>
        <w:rPr>
          <w:color w:val="0D0D0D"/>
        </w:rPr>
        <w:t xml:space="preserve"> continua a </w:t>
      </w:r>
      <w:proofErr w:type="spellStart"/>
      <w:r>
        <w:rPr>
          <w:color w:val="0D0D0D"/>
        </w:rPr>
        <w:t>influenzare</w:t>
      </w:r>
      <w:proofErr w:type="spellEnd"/>
      <w:r>
        <w:rPr>
          <w:color w:val="0D0D0D"/>
        </w:rPr>
        <w:t xml:space="preserve"> </w:t>
      </w:r>
      <w:proofErr w:type="spellStart"/>
      <w:r>
        <w:rPr>
          <w:color w:val="0D0D0D"/>
        </w:rPr>
        <w:t>pesantemente</w:t>
      </w:r>
      <w:proofErr w:type="spellEnd"/>
      <w:r>
        <w:rPr>
          <w:color w:val="0D0D0D"/>
        </w:rPr>
        <w:t xml:space="preserve"> </w:t>
      </w:r>
      <w:proofErr w:type="spellStart"/>
      <w:r>
        <w:rPr>
          <w:color w:val="0D0D0D"/>
        </w:rPr>
        <w:t>il</w:t>
      </w:r>
      <w:proofErr w:type="spellEnd"/>
      <w:r>
        <w:rPr>
          <w:color w:val="0D0D0D"/>
        </w:rPr>
        <w:t xml:space="preserve"> </w:t>
      </w:r>
      <w:proofErr w:type="spellStart"/>
      <w:r>
        <w:rPr>
          <w:color w:val="0D0D0D"/>
        </w:rPr>
        <w:t>mercato</w:t>
      </w:r>
      <w:proofErr w:type="spellEnd"/>
      <w:r>
        <w:rPr>
          <w:color w:val="0D0D0D"/>
        </w:rPr>
        <w:t xml:space="preserve"> energetico e </w:t>
      </w:r>
      <w:proofErr w:type="spellStart"/>
      <w:r>
        <w:rPr>
          <w:color w:val="0D0D0D"/>
        </w:rPr>
        <w:t>delle</w:t>
      </w:r>
      <w:proofErr w:type="spellEnd"/>
      <w:r>
        <w:rPr>
          <w:color w:val="0D0D0D"/>
        </w:rPr>
        <w:t xml:space="preserve"> </w:t>
      </w:r>
      <w:proofErr w:type="spellStart"/>
      <w:r>
        <w:rPr>
          <w:color w:val="0D0D0D"/>
        </w:rPr>
        <w:t>materie</w:t>
      </w:r>
      <w:proofErr w:type="spellEnd"/>
      <w:r>
        <w:rPr>
          <w:color w:val="0D0D0D"/>
        </w:rPr>
        <w:t xml:space="preserve"> prime, </w:t>
      </w:r>
      <w:proofErr w:type="spellStart"/>
      <w:r>
        <w:rPr>
          <w:color w:val="0D0D0D"/>
        </w:rPr>
        <w:t>causando</w:t>
      </w:r>
      <w:proofErr w:type="spellEnd"/>
      <w:r>
        <w:rPr>
          <w:color w:val="0D0D0D"/>
        </w:rPr>
        <w:t xml:space="preserve"> </w:t>
      </w:r>
      <w:proofErr w:type="spellStart"/>
      <w:r>
        <w:rPr>
          <w:color w:val="0D0D0D"/>
        </w:rPr>
        <w:t>aumenti</w:t>
      </w:r>
      <w:proofErr w:type="spellEnd"/>
      <w:r>
        <w:rPr>
          <w:color w:val="0D0D0D"/>
        </w:rPr>
        <w:t xml:space="preserve"> </w:t>
      </w:r>
      <w:proofErr w:type="spellStart"/>
      <w:r>
        <w:rPr>
          <w:color w:val="0D0D0D"/>
        </w:rPr>
        <w:t>nei</w:t>
      </w:r>
      <w:proofErr w:type="spellEnd"/>
      <w:r>
        <w:rPr>
          <w:color w:val="0D0D0D"/>
        </w:rPr>
        <w:t xml:space="preserve"> </w:t>
      </w:r>
      <w:proofErr w:type="spellStart"/>
      <w:r>
        <w:rPr>
          <w:color w:val="0D0D0D"/>
        </w:rPr>
        <w:t>costi</w:t>
      </w:r>
      <w:proofErr w:type="spellEnd"/>
      <w:r>
        <w:rPr>
          <w:color w:val="0D0D0D"/>
        </w:rPr>
        <w:t xml:space="preserve"> </w:t>
      </w:r>
      <w:proofErr w:type="spellStart"/>
      <w:r>
        <w:rPr>
          <w:color w:val="0D0D0D"/>
        </w:rPr>
        <w:t>delle</w:t>
      </w:r>
      <w:proofErr w:type="spellEnd"/>
      <w:r>
        <w:rPr>
          <w:color w:val="0D0D0D"/>
        </w:rPr>
        <w:t xml:space="preserve"> </w:t>
      </w:r>
      <w:proofErr w:type="spellStart"/>
      <w:r>
        <w:rPr>
          <w:color w:val="0D0D0D"/>
        </w:rPr>
        <w:t>risorse</w:t>
      </w:r>
      <w:proofErr w:type="spellEnd"/>
      <w:r>
        <w:rPr>
          <w:color w:val="0D0D0D"/>
        </w:rPr>
        <w:t xml:space="preserve"> </w:t>
      </w:r>
      <w:proofErr w:type="spellStart"/>
      <w:r>
        <w:rPr>
          <w:color w:val="0D0D0D"/>
        </w:rPr>
        <w:t>energetiche</w:t>
      </w:r>
      <w:proofErr w:type="spellEnd"/>
      <w:r>
        <w:rPr>
          <w:color w:val="0D0D0D"/>
        </w:rPr>
        <w:t xml:space="preserve"> e instabilità </w:t>
      </w:r>
      <w:proofErr w:type="spellStart"/>
      <w:r>
        <w:rPr>
          <w:color w:val="0D0D0D"/>
        </w:rPr>
        <w:t>nelle</w:t>
      </w:r>
      <w:proofErr w:type="spellEnd"/>
      <w:r>
        <w:rPr>
          <w:color w:val="0D0D0D"/>
        </w:rPr>
        <w:t xml:space="preserve"> </w:t>
      </w:r>
      <w:proofErr w:type="spellStart"/>
      <w:r>
        <w:rPr>
          <w:color w:val="0D0D0D"/>
        </w:rPr>
        <w:t>catene</w:t>
      </w:r>
      <w:proofErr w:type="spellEnd"/>
      <w:r>
        <w:rPr>
          <w:color w:val="0D0D0D"/>
        </w:rPr>
        <w:t xml:space="preserve"> di </w:t>
      </w:r>
      <w:proofErr w:type="spellStart"/>
      <w:r>
        <w:rPr>
          <w:color w:val="0D0D0D"/>
        </w:rPr>
        <w:t>approvvigionamento</w:t>
      </w:r>
      <w:proofErr w:type="spellEnd"/>
      <w:r>
        <w:rPr>
          <w:color w:val="0D0D0D"/>
        </w:rPr>
        <w:t xml:space="preserve">. </w:t>
      </w:r>
      <w:proofErr w:type="spellStart"/>
      <w:r>
        <w:rPr>
          <w:color w:val="0D0D0D"/>
        </w:rPr>
        <w:t>Questi</w:t>
      </w:r>
      <w:proofErr w:type="spellEnd"/>
      <w:r>
        <w:rPr>
          <w:color w:val="0D0D0D"/>
        </w:rPr>
        <w:t xml:space="preserve"> </w:t>
      </w:r>
      <w:proofErr w:type="spellStart"/>
      <w:r>
        <w:rPr>
          <w:color w:val="0D0D0D"/>
        </w:rPr>
        <w:t>effetti</w:t>
      </w:r>
      <w:proofErr w:type="spellEnd"/>
      <w:r>
        <w:rPr>
          <w:color w:val="0D0D0D"/>
        </w:rPr>
        <w:t xml:space="preserve"> </w:t>
      </w:r>
      <w:proofErr w:type="spellStart"/>
      <w:r>
        <w:rPr>
          <w:color w:val="0D0D0D"/>
        </w:rPr>
        <w:t>si</w:t>
      </w:r>
      <w:proofErr w:type="spellEnd"/>
      <w:r>
        <w:rPr>
          <w:color w:val="0D0D0D"/>
        </w:rPr>
        <w:t xml:space="preserve"> </w:t>
      </w:r>
      <w:proofErr w:type="spellStart"/>
      <w:r>
        <w:rPr>
          <w:color w:val="0D0D0D"/>
        </w:rPr>
        <w:t>sono</w:t>
      </w:r>
      <w:proofErr w:type="spellEnd"/>
      <w:r>
        <w:rPr>
          <w:color w:val="0D0D0D"/>
        </w:rPr>
        <w:t xml:space="preserve"> </w:t>
      </w:r>
      <w:proofErr w:type="spellStart"/>
      <w:r>
        <w:rPr>
          <w:color w:val="0D0D0D"/>
        </w:rPr>
        <w:t>riflessi</w:t>
      </w:r>
      <w:proofErr w:type="spellEnd"/>
      <w:r>
        <w:rPr>
          <w:color w:val="0D0D0D"/>
        </w:rPr>
        <w:t xml:space="preserve"> </w:t>
      </w:r>
      <w:proofErr w:type="spellStart"/>
      <w:r>
        <w:rPr>
          <w:color w:val="0D0D0D"/>
        </w:rPr>
        <w:t>su</w:t>
      </w:r>
      <w:proofErr w:type="spellEnd"/>
      <w:r>
        <w:rPr>
          <w:color w:val="0D0D0D"/>
        </w:rPr>
        <w:t xml:space="preserve"> </w:t>
      </w:r>
      <w:proofErr w:type="spellStart"/>
      <w:r>
        <w:rPr>
          <w:color w:val="0D0D0D"/>
        </w:rPr>
        <w:t>vari</w:t>
      </w:r>
      <w:proofErr w:type="spellEnd"/>
      <w:r>
        <w:rPr>
          <w:color w:val="0D0D0D"/>
        </w:rPr>
        <w:t xml:space="preserve"> </w:t>
      </w:r>
      <w:proofErr w:type="spellStart"/>
      <w:r>
        <w:rPr>
          <w:color w:val="0D0D0D"/>
        </w:rPr>
        <w:t>settori</w:t>
      </w:r>
      <w:proofErr w:type="spellEnd"/>
      <w:r>
        <w:rPr>
          <w:color w:val="0D0D0D"/>
        </w:rPr>
        <w:t xml:space="preserve"> </w:t>
      </w:r>
      <w:proofErr w:type="spellStart"/>
      <w:r>
        <w:rPr>
          <w:color w:val="0D0D0D"/>
        </w:rPr>
        <w:t>e</w:t>
      </w:r>
      <w:r>
        <w:rPr>
          <w:color w:val="0D0D0D"/>
        </w:rPr>
        <w:t>conomici</w:t>
      </w:r>
      <w:proofErr w:type="spellEnd"/>
      <w:r>
        <w:rPr>
          <w:color w:val="0D0D0D"/>
        </w:rPr>
        <w:t xml:space="preserve">, </w:t>
      </w:r>
      <w:proofErr w:type="spellStart"/>
      <w:r>
        <w:rPr>
          <w:color w:val="0D0D0D"/>
        </w:rPr>
        <w:t>inclusi</w:t>
      </w:r>
      <w:proofErr w:type="spellEnd"/>
      <w:r>
        <w:rPr>
          <w:color w:val="0D0D0D"/>
        </w:rPr>
        <w:t xml:space="preserve"> </w:t>
      </w:r>
      <w:proofErr w:type="spellStart"/>
      <w:r>
        <w:rPr>
          <w:color w:val="0D0D0D"/>
        </w:rPr>
        <w:t>i</w:t>
      </w:r>
      <w:proofErr w:type="spellEnd"/>
      <w:r>
        <w:rPr>
          <w:color w:val="0D0D0D"/>
        </w:rPr>
        <w:t xml:space="preserve"> </w:t>
      </w:r>
      <w:proofErr w:type="spellStart"/>
      <w:r>
        <w:rPr>
          <w:color w:val="0D0D0D"/>
        </w:rPr>
        <w:t>costi</w:t>
      </w:r>
      <w:proofErr w:type="spellEnd"/>
      <w:r>
        <w:rPr>
          <w:color w:val="0D0D0D"/>
        </w:rPr>
        <w:t xml:space="preserve"> </w:t>
      </w:r>
      <w:proofErr w:type="spellStart"/>
      <w:r>
        <w:rPr>
          <w:color w:val="0D0D0D"/>
        </w:rPr>
        <w:t>operativi</w:t>
      </w:r>
      <w:proofErr w:type="spellEnd"/>
      <w:r>
        <w:rPr>
          <w:color w:val="0D0D0D"/>
        </w:rPr>
        <w:t xml:space="preserve"> del </w:t>
      </w:r>
      <w:proofErr w:type="spellStart"/>
      <w:r>
        <w:rPr>
          <w:color w:val="0D0D0D"/>
        </w:rPr>
        <w:t>nostro</w:t>
      </w:r>
      <w:proofErr w:type="spellEnd"/>
      <w:r>
        <w:rPr>
          <w:color w:val="0D0D0D"/>
        </w:rPr>
        <w:t xml:space="preserve"> </w:t>
      </w:r>
      <w:proofErr w:type="spellStart"/>
      <w:r>
        <w:rPr>
          <w:color w:val="0D0D0D"/>
        </w:rPr>
        <w:t>Ente</w:t>
      </w:r>
      <w:proofErr w:type="spellEnd"/>
      <w:r>
        <w:rPr>
          <w:color w:val="0D0D0D"/>
        </w:rPr>
        <w:t>.</w:t>
      </w:r>
    </w:p>
    <w:p w:rsidR="0079098C" w:rsidRDefault="00A270EA">
      <w:pPr>
        <w:pStyle w:val="BODY"/>
        <w:numPr>
          <w:ilvl w:val="0"/>
          <w:numId w:val="6"/>
        </w:numPr>
        <w:tabs>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rStyle w:val="Enfasigrassetto"/>
          <w:color w:val="0D0D0D"/>
        </w:rPr>
        <w:t>Inflazione</w:t>
      </w:r>
      <w:r>
        <w:rPr>
          <w:color w:val="0D0D0D"/>
        </w:rPr>
        <w:t xml:space="preserve">: L'inflazione ha </w:t>
      </w:r>
      <w:proofErr w:type="spellStart"/>
      <w:r>
        <w:rPr>
          <w:color w:val="0D0D0D"/>
        </w:rPr>
        <w:t>raggiunto</w:t>
      </w:r>
      <w:proofErr w:type="spellEnd"/>
      <w:r>
        <w:rPr>
          <w:color w:val="0D0D0D"/>
        </w:rPr>
        <w:t xml:space="preserve"> </w:t>
      </w:r>
      <w:proofErr w:type="spellStart"/>
      <w:r>
        <w:rPr>
          <w:color w:val="0D0D0D"/>
        </w:rPr>
        <w:t>livelli</w:t>
      </w:r>
      <w:proofErr w:type="spellEnd"/>
      <w:r>
        <w:rPr>
          <w:color w:val="0D0D0D"/>
        </w:rPr>
        <w:t xml:space="preserve"> </w:t>
      </w:r>
      <w:proofErr w:type="spellStart"/>
      <w:r>
        <w:rPr>
          <w:color w:val="0D0D0D"/>
        </w:rPr>
        <w:t>significativi</w:t>
      </w:r>
      <w:proofErr w:type="spellEnd"/>
      <w:r>
        <w:rPr>
          <w:color w:val="0D0D0D"/>
        </w:rPr>
        <w:t xml:space="preserve"> in Italia e in Europa, </w:t>
      </w:r>
      <w:proofErr w:type="spellStart"/>
      <w:r>
        <w:rPr>
          <w:color w:val="0D0D0D"/>
        </w:rPr>
        <w:t>influenzando</w:t>
      </w:r>
      <w:proofErr w:type="spellEnd"/>
      <w:r>
        <w:rPr>
          <w:color w:val="0D0D0D"/>
        </w:rPr>
        <w:t xml:space="preserve"> </w:t>
      </w:r>
      <w:proofErr w:type="spellStart"/>
      <w:r>
        <w:rPr>
          <w:color w:val="0D0D0D"/>
        </w:rPr>
        <w:t>il</w:t>
      </w:r>
      <w:proofErr w:type="spellEnd"/>
      <w:r>
        <w:rPr>
          <w:color w:val="0D0D0D"/>
        </w:rPr>
        <w:t xml:space="preserve"> </w:t>
      </w:r>
      <w:proofErr w:type="spellStart"/>
      <w:r>
        <w:rPr>
          <w:color w:val="0D0D0D"/>
        </w:rPr>
        <w:t>potere</w:t>
      </w:r>
      <w:proofErr w:type="spellEnd"/>
      <w:r>
        <w:rPr>
          <w:color w:val="0D0D0D"/>
        </w:rPr>
        <w:t xml:space="preserve"> d'acquisto </w:t>
      </w:r>
      <w:proofErr w:type="spellStart"/>
      <w:r>
        <w:rPr>
          <w:color w:val="0D0D0D"/>
        </w:rPr>
        <w:t>delle</w:t>
      </w:r>
      <w:proofErr w:type="spellEnd"/>
      <w:r>
        <w:rPr>
          <w:color w:val="0D0D0D"/>
        </w:rPr>
        <w:t xml:space="preserve"> </w:t>
      </w:r>
      <w:proofErr w:type="spellStart"/>
      <w:r>
        <w:rPr>
          <w:color w:val="0D0D0D"/>
        </w:rPr>
        <w:t>famiglie</w:t>
      </w:r>
      <w:proofErr w:type="spellEnd"/>
      <w:r>
        <w:rPr>
          <w:color w:val="0D0D0D"/>
        </w:rPr>
        <w:t xml:space="preserve"> e le </w:t>
      </w:r>
      <w:proofErr w:type="spellStart"/>
      <w:r>
        <w:rPr>
          <w:color w:val="0D0D0D"/>
        </w:rPr>
        <w:t>spese</w:t>
      </w:r>
      <w:proofErr w:type="spellEnd"/>
      <w:r>
        <w:rPr>
          <w:color w:val="0D0D0D"/>
        </w:rPr>
        <w:t xml:space="preserve"> </w:t>
      </w:r>
      <w:proofErr w:type="spellStart"/>
      <w:r>
        <w:rPr>
          <w:color w:val="0D0D0D"/>
        </w:rPr>
        <w:t>correnti</w:t>
      </w:r>
      <w:proofErr w:type="spellEnd"/>
      <w:r>
        <w:rPr>
          <w:color w:val="0D0D0D"/>
        </w:rPr>
        <w:t xml:space="preserve"> </w:t>
      </w:r>
      <w:proofErr w:type="spellStart"/>
      <w:r>
        <w:rPr>
          <w:color w:val="0D0D0D"/>
        </w:rPr>
        <w:t>delle</w:t>
      </w:r>
      <w:proofErr w:type="spellEnd"/>
      <w:r>
        <w:rPr>
          <w:color w:val="0D0D0D"/>
        </w:rPr>
        <w:t xml:space="preserve"> </w:t>
      </w:r>
      <w:proofErr w:type="spellStart"/>
      <w:r>
        <w:rPr>
          <w:color w:val="0D0D0D"/>
        </w:rPr>
        <w:t>organizzazioni</w:t>
      </w:r>
      <w:proofErr w:type="spellEnd"/>
      <w:r>
        <w:rPr>
          <w:color w:val="0D0D0D"/>
        </w:rPr>
        <w:t xml:space="preserve">. </w:t>
      </w:r>
      <w:proofErr w:type="spellStart"/>
      <w:r>
        <w:rPr>
          <w:color w:val="0D0D0D"/>
        </w:rPr>
        <w:t>Abbiamo</w:t>
      </w:r>
      <w:proofErr w:type="spellEnd"/>
      <w:r>
        <w:rPr>
          <w:color w:val="0D0D0D"/>
        </w:rPr>
        <w:t xml:space="preserve"> </w:t>
      </w:r>
      <w:proofErr w:type="spellStart"/>
      <w:r>
        <w:rPr>
          <w:color w:val="0D0D0D"/>
        </w:rPr>
        <w:t>monitorato</w:t>
      </w:r>
      <w:proofErr w:type="spellEnd"/>
      <w:r>
        <w:rPr>
          <w:color w:val="0D0D0D"/>
        </w:rPr>
        <w:t xml:space="preserve"> </w:t>
      </w:r>
      <w:proofErr w:type="spellStart"/>
      <w:r>
        <w:rPr>
          <w:color w:val="0D0D0D"/>
        </w:rPr>
        <w:t>attentamen</w:t>
      </w:r>
      <w:r>
        <w:rPr>
          <w:color w:val="0D0D0D"/>
        </w:rPr>
        <w:t>te</w:t>
      </w:r>
      <w:proofErr w:type="spellEnd"/>
      <w:r>
        <w:rPr>
          <w:color w:val="0D0D0D"/>
        </w:rPr>
        <w:t xml:space="preserve"> </w:t>
      </w:r>
      <w:proofErr w:type="spellStart"/>
      <w:r>
        <w:rPr>
          <w:color w:val="0D0D0D"/>
        </w:rPr>
        <w:t>l'impatto</w:t>
      </w:r>
      <w:proofErr w:type="spellEnd"/>
      <w:r>
        <w:rPr>
          <w:color w:val="0D0D0D"/>
        </w:rPr>
        <w:t xml:space="preserve"> </w:t>
      </w:r>
      <w:proofErr w:type="spellStart"/>
      <w:r>
        <w:rPr>
          <w:color w:val="0D0D0D"/>
        </w:rPr>
        <w:t>dell'inflazione</w:t>
      </w:r>
      <w:proofErr w:type="spellEnd"/>
      <w:r>
        <w:rPr>
          <w:color w:val="0D0D0D"/>
        </w:rPr>
        <w:t xml:space="preserve"> sui </w:t>
      </w:r>
      <w:proofErr w:type="spellStart"/>
      <w:r>
        <w:rPr>
          <w:color w:val="0D0D0D"/>
        </w:rPr>
        <w:t>nostri</w:t>
      </w:r>
      <w:proofErr w:type="spellEnd"/>
      <w:r>
        <w:rPr>
          <w:color w:val="0D0D0D"/>
        </w:rPr>
        <w:t xml:space="preserve"> </w:t>
      </w:r>
      <w:proofErr w:type="spellStart"/>
      <w:r>
        <w:rPr>
          <w:color w:val="0D0D0D"/>
        </w:rPr>
        <w:t>costi</w:t>
      </w:r>
      <w:proofErr w:type="spellEnd"/>
      <w:r>
        <w:rPr>
          <w:color w:val="0D0D0D"/>
        </w:rPr>
        <w:t xml:space="preserve"> </w:t>
      </w:r>
      <w:proofErr w:type="spellStart"/>
      <w:r>
        <w:rPr>
          <w:color w:val="0D0D0D"/>
        </w:rPr>
        <w:t>operativi</w:t>
      </w:r>
      <w:proofErr w:type="spellEnd"/>
      <w:r>
        <w:rPr>
          <w:color w:val="0D0D0D"/>
        </w:rPr>
        <w:t xml:space="preserve"> e </w:t>
      </w:r>
      <w:proofErr w:type="spellStart"/>
      <w:r>
        <w:rPr>
          <w:color w:val="0D0D0D"/>
        </w:rPr>
        <w:t>abbiamo</w:t>
      </w:r>
      <w:proofErr w:type="spellEnd"/>
      <w:r>
        <w:rPr>
          <w:color w:val="0D0D0D"/>
        </w:rPr>
        <w:t xml:space="preserve"> </w:t>
      </w:r>
      <w:proofErr w:type="spellStart"/>
      <w:r>
        <w:rPr>
          <w:color w:val="0D0D0D"/>
        </w:rPr>
        <w:t>adottato</w:t>
      </w:r>
      <w:proofErr w:type="spellEnd"/>
      <w:r>
        <w:rPr>
          <w:color w:val="0D0D0D"/>
        </w:rPr>
        <w:t xml:space="preserve"> </w:t>
      </w:r>
      <w:proofErr w:type="spellStart"/>
      <w:r>
        <w:rPr>
          <w:color w:val="0D0D0D"/>
        </w:rPr>
        <w:t>misure</w:t>
      </w:r>
      <w:proofErr w:type="spellEnd"/>
      <w:r>
        <w:rPr>
          <w:color w:val="0D0D0D"/>
        </w:rPr>
        <w:t xml:space="preserve"> di </w:t>
      </w:r>
      <w:proofErr w:type="spellStart"/>
      <w:r>
        <w:rPr>
          <w:color w:val="0D0D0D"/>
        </w:rPr>
        <w:t>contenimento</w:t>
      </w:r>
      <w:proofErr w:type="spellEnd"/>
      <w:r>
        <w:rPr>
          <w:color w:val="0D0D0D"/>
        </w:rPr>
        <w:t xml:space="preserve"> </w:t>
      </w:r>
      <w:proofErr w:type="spellStart"/>
      <w:r>
        <w:rPr>
          <w:color w:val="0D0D0D"/>
        </w:rPr>
        <w:t>dei</w:t>
      </w:r>
      <w:proofErr w:type="spellEnd"/>
      <w:r>
        <w:rPr>
          <w:color w:val="0D0D0D"/>
        </w:rPr>
        <w:t xml:space="preserve"> </w:t>
      </w:r>
      <w:proofErr w:type="spellStart"/>
      <w:r>
        <w:rPr>
          <w:color w:val="0D0D0D"/>
        </w:rPr>
        <w:t>costi</w:t>
      </w:r>
      <w:proofErr w:type="spellEnd"/>
      <w:r>
        <w:rPr>
          <w:color w:val="0D0D0D"/>
        </w:rPr>
        <w:t xml:space="preserve"> </w:t>
      </w:r>
      <w:proofErr w:type="spellStart"/>
      <w:r>
        <w:rPr>
          <w:color w:val="0D0D0D"/>
        </w:rPr>
        <w:t>ove</w:t>
      </w:r>
      <w:proofErr w:type="spellEnd"/>
      <w:r>
        <w:rPr>
          <w:color w:val="0D0D0D"/>
        </w:rPr>
        <w:t xml:space="preserve"> </w:t>
      </w:r>
      <w:proofErr w:type="spellStart"/>
      <w:r>
        <w:rPr>
          <w:color w:val="0D0D0D"/>
        </w:rPr>
        <w:t>possibile</w:t>
      </w:r>
      <w:proofErr w:type="spellEnd"/>
      <w:r>
        <w:rPr>
          <w:color w:val="0D0D0D"/>
        </w:rPr>
        <w:t>.</w:t>
      </w:r>
    </w:p>
    <w:p w:rsidR="0079098C" w:rsidRDefault="00A270EA">
      <w:pPr>
        <w:pStyle w:val="BODY"/>
        <w:numPr>
          <w:ilvl w:val="0"/>
          <w:numId w:val="6"/>
        </w:numPr>
        <w:tabs>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rStyle w:val="Enfasigrassetto"/>
          <w:color w:val="0D0D0D"/>
        </w:rPr>
        <w:t xml:space="preserve">Ripresa </w:t>
      </w:r>
      <w:proofErr w:type="spellStart"/>
      <w:r>
        <w:rPr>
          <w:rStyle w:val="Enfasigrassetto"/>
          <w:color w:val="0D0D0D"/>
        </w:rPr>
        <w:t>Economica</w:t>
      </w:r>
      <w:proofErr w:type="spellEnd"/>
      <w:r>
        <w:rPr>
          <w:rStyle w:val="Enfasigrassetto"/>
          <w:color w:val="0D0D0D"/>
        </w:rPr>
        <w:t xml:space="preserve"> Post-COVID-19</w:t>
      </w:r>
      <w:r>
        <w:rPr>
          <w:color w:val="0D0D0D"/>
        </w:rPr>
        <w:t xml:space="preserve">: </w:t>
      </w:r>
      <w:proofErr w:type="spellStart"/>
      <w:r>
        <w:rPr>
          <w:color w:val="0D0D0D"/>
        </w:rPr>
        <w:t>Sebbene</w:t>
      </w:r>
      <w:proofErr w:type="spellEnd"/>
      <w:r>
        <w:rPr>
          <w:color w:val="0D0D0D"/>
        </w:rPr>
        <w:t xml:space="preserve"> la </w:t>
      </w:r>
      <w:proofErr w:type="spellStart"/>
      <w:r>
        <w:rPr>
          <w:color w:val="0D0D0D"/>
        </w:rPr>
        <w:t>pandemia</w:t>
      </w:r>
      <w:proofErr w:type="spellEnd"/>
      <w:r>
        <w:rPr>
          <w:color w:val="0D0D0D"/>
        </w:rPr>
        <w:t xml:space="preserve"> da COVID-19 non </w:t>
      </w:r>
      <w:proofErr w:type="spellStart"/>
      <w:r>
        <w:rPr>
          <w:color w:val="0D0D0D"/>
        </w:rPr>
        <w:t>sia</w:t>
      </w:r>
      <w:proofErr w:type="spellEnd"/>
      <w:r>
        <w:rPr>
          <w:color w:val="0D0D0D"/>
        </w:rPr>
        <w:t xml:space="preserve"> </w:t>
      </w:r>
      <w:proofErr w:type="spellStart"/>
      <w:r>
        <w:rPr>
          <w:color w:val="0D0D0D"/>
        </w:rPr>
        <w:t>più</w:t>
      </w:r>
      <w:proofErr w:type="spellEnd"/>
      <w:r>
        <w:rPr>
          <w:color w:val="0D0D0D"/>
        </w:rPr>
        <w:t xml:space="preserve"> al </w:t>
      </w:r>
      <w:proofErr w:type="spellStart"/>
      <w:r>
        <w:rPr>
          <w:color w:val="0D0D0D"/>
        </w:rPr>
        <w:t>centro</w:t>
      </w:r>
      <w:proofErr w:type="spellEnd"/>
      <w:r>
        <w:rPr>
          <w:color w:val="0D0D0D"/>
        </w:rPr>
        <w:t xml:space="preserve"> </w:t>
      </w:r>
      <w:proofErr w:type="spellStart"/>
      <w:r>
        <w:rPr>
          <w:color w:val="0D0D0D"/>
        </w:rPr>
        <w:t>della</w:t>
      </w:r>
      <w:proofErr w:type="spellEnd"/>
      <w:r>
        <w:rPr>
          <w:color w:val="0D0D0D"/>
        </w:rPr>
        <w:t xml:space="preserve"> </w:t>
      </w:r>
      <w:proofErr w:type="spellStart"/>
      <w:r>
        <w:rPr>
          <w:color w:val="0D0D0D"/>
        </w:rPr>
        <w:t>crisi</w:t>
      </w:r>
      <w:proofErr w:type="spellEnd"/>
      <w:r>
        <w:rPr>
          <w:color w:val="0D0D0D"/>
        </w:rPr>
        <w:t xml:space="preserve"> sanitaria </w:t>
      </w:r>
      <w:proofErr w:type="spellStart"/>
      <w:r>
        <w:rPr>
          <w:color w:val="0D0D0D"/>
        </w:rPr>
        <w:t>globale</w:t>
      </w:r>
      <w:proofErr w:type="spellEnd"/>
      <w:r>
        <w:rPr>
          <w:color w:val="0D0D0D"/>
        </w:rPr>
        <w:t xml:space="preserve">, </w:t>
      </w:r>
      <w:proofErr w:type="spellStart"/>
      <w:r>
        <w:rPr>
          <w:color w:val="0D0D0D"/>
        </w:rPr>
        <w:t>i</w:t>
      </w:r>
      <w:proofErr w:type="spellEnd"/>
      <w:r>
        <w:rPr>
          <w:color w:val="0D0D0D"/>
        </w:rPr>
        <w:t xml:space="preserve"> </w:t>
      </w:r>
      <w:proofErr w:type="spellStart"/>
      <w:r>
        <w:rPr>
          <w:color w:val="0D0D0D"/>
        </w:rPr>
        <w:t>suoi</w:t>
      </w:r>
      <w:proofErr w:type="spellEnd"/>
      <w:r>
        <w:rPr>
          <w:color w:val="0D0D0D"/>
        </w:rPr>
        <w:t xml:space="preserve"> </w:t>
      </w:r>
      <w:proofErr w:type="spellStart"/>
      <w:r>
        <w:rPr>
          <w:color w:val="0D0D0D"/>
        </w:rPr>
        <w:t>effetti</w:t>
      </w:r>
      <w:proofErr w:type="spellEnd"/>
      <w:r>
        <w:rPr>
          <w:color w:val="0D0D0D"/>
        </w:rPr>
        <w:t xml:space="preserve"> </w:t>
      </w:r>
      <w:proofErr w:type="spellStart"/>
      <w:r>
        <w:rPr>
          <w:color w:val="0D0D0D"/>
        </w:rPr>
        <w:t>economici</w:t>
      </w:r>
      <w:proofErr w:type="spellEnd"/>
      <w:r>
        <w:rPr>
          <w:color w:val="0D0D0D"/>
        </w:rPr>
        <w:t xml:space="preserve"> a </w:t>
      </w:r>
      <w:proofErr w:type="spellStart"/>
      <w:r>
        <w:rPr>
          <w:color w:val="0D0D0D"/>
        </w:rPr>
        <w:t>lungo</w:t>
      </w:r>
      <w:proofErr w:type="spellEnd"/>
      <w:r>
        <w:rPr>
          <w:color w:val="0D0D0D"/>
        </w:rPr>
        <w:t xml:space="preserve"> </w:t>
      </w:r>
      <w:proofErr w:type="spellStart"/>
      <w:r>
        <w:rPr>
          <w:color w:val="0D0D0D"/>
        </w:rPr>
        <w:t>termine</w:t>
      </w:r>
      <w:proofErr w:type="spellEnd"/>
      <w:r>
        <w:rPr>
          <w:color w:val="0D0D0D"/>
        </w:rPr>
        <w:t xml:space="preserve"> </w:t>
      </w:r>
      <w:proofErr w:type="spellStart"/>
      <w:r>
        <w:rPr>
          <w:color w:val="0D0D0D"/>
        </w:rPr>
        <w:t>continuano</w:t>
      </w:r>
      <w:proofErr w:type="spellEnd"/>
      <w:r>
        <w:rPr>
          <w:color w:val="0D0D0D"/>
        </w:rPr>
        <w:t xml:space="preserve"> a </w:t>
      </w:r>
      <w:proofErr w:type="spellStart"/>
      <w:r>
        <w:rPr>
          <w:color w:val="0D0D0D"/>
        </w:rPr>
        <w:t>influenzare</w:t>
      </w:r>
      <w:proofErr w:type="spellEnd"/>
      <w:r>
        <w:rPr>
          <w:color w:val="0D0D0D"/>
        </w:rPr>
        <w:t xml:space="preserve"> </w:t>
      </w:r>
      <w:proofErr w:type="spellStart"/>
      <w:r>
        <w:rPr>
          <w:color w:val="0D0D0D"/>
        </w:rPr>
        <w:t>il</w:t>
      </w:r>
      <w:proofErr w:type="spellEnd"/>
      <w:r>
        <w:rPr>
          <w:color w:val="0D0D0D"/>
        </w:rPr>
        <w:t xml:space="preserve"> </w:t>
      </w:r>
      <w:proofErr w:type="spellStart"/>
      <w:r>
        <w:rPr>
          <w:color w:val="0D0D0D"/>
        </w:rPr>
        <w:t>mercato</w:t>
      </w:r>
      <w:proofErr w:type="spellEnd"/>
      <w:r>
        <w:rPr>
          <w:color w:val="0D0D0D"/>
        </w:rPr>
        <w:t xml:space="preserve"> del </w:t>
      </w:r>
      <w:proofErr w:type="spellStart"/>
      <w:r>
        <w:rPr>
          <w:color w:val="0D0D0D"/>
        </w:rPr>
        <w:t>lavoro</w:t>
      </w:r>
      <w:proofErr w:type="spellEnd"/>
      <w:r>
        <w:rPr>
          <w:color w:val="0D0D0D"/>
        </w:rPr>
        <w:t xml:space="preserve"> e la </w:t>
      </w:r>
      <w:proofErr w:type="spellStart"/>
      <w:r>
        <w:rPr>
          <w:color w:val="0D0D0D"/>
        </w:rPr>
        <w:t>stabilità</w:t>
      </w:r>
      <w:proofErr w:type="spellEnd"/>
      <w:r>
        <w:rPr>
          <w:color w:val="0D0D0D"/>
        </w:rPr>
        <w:t xml:space="preserve"> </w:t>
      </w:r>
      <w:proofErr w:type="spellStart"/>
      <w:r>
        <w:rPr>
          <w:color w:val="0D0D0D"/>
        </w:rPr>
        <w:t>economica</w:t>
      </w:r>
      <w:proofErr w:type="spellEnd"/>
      <w:r>
        <w:rPr>
          <w:color w:val="0D0D0D"/>
        </w:rPr>
        <w:t xml:space="preserve">. </w:t>
      </w:r>
      <w:proofErr w:type="spellStart"/>
      <w:r>
        <w:rPr>
          <w:color w:val="0D0D0D"/>
        </w:rPr>
        <w:t>Tuttavia</w:t>
      </w:r>
      <w:proofErr w:type="spellEnd"/>
      <w:r>
        <w:rPr>
          <w:color w:val="0D0D0D"/>
        </w:rPr>
        <w:t xml:space="preserve">, </w:t>
      </w:r>
      <w:proofErr w:type="spellStart"/>
      <w:r>
        <w:rPr>
          <w:color w:val="0D0D0D"/>
        </w:rPr>
        <w:t>abbiamo</w:t>
      </w:r>
      <w:proofErr w:type="spellEnd"/>
      <w:r>
        <w:rPr>
          <w:color w:val="0D0D0D"/>
        </w:rPr>
        <w:t xml:space="preserve"> </w:t>
      </w:r>
      <w:proofErr w:type="spellStart"/>
      <w:r>
        <w:rPr>
          <w:color w:val="0D0D0D"/>
        </w:rPr>
        <w:t>osservato</w:t>
      </w:r>
      <w:proofErr w:type="spellEnd"/>
      <w:r>
        <w:rPr>
          <w:color w:val="0D0D0D"/>
        </w:rPr>
        <w:t xml:space="preserve"> una </w:t>
      </w:r>
      <w:proofErr w:type="spellStart"/>
      <w:r>
        <w:rPr>
          <w:color w:val="0D0D0D"/>
        </w:rPr>
        <w:t>ripresa</w:t>
      </w:r>
      <w:proofErr w:type="spellEnd"/>
      <w:r>
        <w:rPr>
          <w:color w:val="0D0D0D"/>
        </w:rPr>
        <w:t xml:space="preserve"> </w:t>
      </w:r>
      <w:proofErr w:type="spellStart"/>
      <w:r>
        <w:rPr>
          <w:color w:val="0D0D0D"/>
        </w:rPr>
        <w:t>nelle</w:t>
      </w:r>
      <w:proofErr w:type="spellEnd"/>
      <w:r>
        <w:rPr>
          <w:color w:val="0D0D0D"/>
        </w:rPr>
        <w:t xml:space="preserve"> </w:t>
      </w:r>
      <w:proofErr w:type="spellStart"/>
      <w:r>
        <w:rPr>
          <w:color w:val="0D0D0D"/>
        </w:rPr>
        <w:t>attività</w:t>
      </w:r>
      <w:proofErr w:type="spellEnd"/>
      <w:r>
        <w:rPr>
          <w:color w:val="0D0D0D"/>
        </w:rPr>
        <w:t xml:space="preserve"> </w:t>
      </w:r>
      <w:proofErr w:type="spellStart"/>
      <w:r>
        <w:rPr>
          <w:color w:val="0D0D0D"/>
        </w:rPr>
        <w:t>economiche</w:t>
      </w:r>
      <w:proofErr w:type="spellEnd"/>
      <w:r>
        <w:rPr>
          <w:color w:val="0D0D0D"/>
        </w:rPr>
        <w:t xml:space="preserve"> e </w:t>
      </w:r>
      <w:proofErr w:type="spellStart"/>
      <w:r>
        <w:rPr>
          <w:color w:val="0D0D0D"/>
        </w:rPr>
        <w:t>sociali</w:t>
      </w:r>
      <w:proofErr w:type="spellEnd"/>
      <w:r>
        <w:rPr>
          <w:color w:val="0D0D0D"/>
        </w:rPr>
        <w:t xml:space="preserve"> </w:t>
      </w:r>
      <w:proofErr w:type="spellStart"/>
      <w:r>
        <w:rPr>
          <w:color w:val="0D0D0D"/>
        </w:rPr>
        <w:t>che</w:t>
      </w:r>
      <w:proofErr w:type="spellEnd"/>
      <w:r>
        <w:rPr>
          <w:color w:val="0D0D0D"/>
        </w:rPr>
        <w:t xml:space="preserve"> ha </w:t>
      </w:r>
      <w:proofErr w:type="spellStart"/>
      <w:r>
        <w:rPr>
          <w:color w:val="0D0D0D"/>
        </w:rPr>
        <w:t>contribuito</w:t>
      </w:r>
      <w:proofErr w:type="spellEnd"/>
      <w:r>
        <w:rPr>
          <w:color w:val="0D0D0D"/>
        </w:rPr>
        <w:t xml:space="preserve"> a un </w:t>
      </w:r>
      <w:proofErr w:type="spellStart"/>
      <w:r>
        <w:rPr>
          <w:color w:val="0D0D0D"/>
        </w:rPr>
        <w:t>aumento</w:t>
      </w:r>
      <w:proofErr w:type="spellEnd"/>
      <w:r>
        <w:rPr>
          <w:color w:val="0D0D0D"/>
        </w:rPr>
        <w:t xml:space="preserve"> </w:t>
      </w:r>
      <w:proofErr w:type="spellStart"/>
      <w:r>
        <w:rPr>
          <w:color w:val="0D0D0D"/>
        </w:rPr>
        <w:t>dei</w:t>
      </w:r>
      <w:proofErr w:type="spellEnd"/>
      <w:r>
        <w:rPr>
          <w:color w:val="0D0D0D"/>
        </w:rPr>
        <w:t xml:space="preserve"> </w:t>
      </w:r>
      <w:proofErr w:type="spellStart"/>
      <w:r>
        <w:rPr>
          <w:color w:val="0D0D0D"/>
        </w:rPr>
        <w:t>nostri</w:t>
      </w:r>
      <w:proofErr w:type="spellEnd"/>
      <w:r>
        <w:rPr>
          <w:color w:val="0D0D0D"/>
        </w:rPr>
        <w:t xml:space="preserve"> </w:t>
      </w:r>
      <w:proofErr w:type="spellStart"/>
      <w:r>
        <w:rPr>
          <w:color w:val="0D0D0D"/>
        </w:rPr>
        <w:t>ricavi</w:t>
      </w:r>
      <w:proofErr w:type="spellEnd"/>
      <w:r>
        <w:rPr>
          <w:color w:val="0D0D0D"/>
        </w:rPr>
        <w:t>.</w:t>
      </w:r>
    </w:p>
    <w:p w:rsidR="0079098C" w:rsidRDefault="00A270EA">
      <w:pPr>
        <w:pStyle w:val="BODY"/>
        <w:numPr>
          <w:ilvl w:val="0"/>
          <w:numId w:val="6"/>
        </w:numPr>
        <w:tabs>
          <w:tab w:val="left" w:pos="361"/>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rStyle w:val="Enfasigrassetto"/>
          <w:color w:val="0D0D0D"/>
        </w:rPr>
        <w:t xml:space="preserve">Politiche </w:t>
      </w:r>
      <w:proofErr w:type="spellStart"/>
      <w:r>
        <w:rPr>
          <w:rStyle w:val="Enfasigrassetto"/>
          <w:color w:val="0D0D0D"/>
        </w:rPr>
        <w:t>Governative</w:t>
      </w:r>
      <w:proofErr w:type="spellEnd"/>
      <w:r>
        <w:rPr>
          <w:color w:val="0D0D0D"/>
        </w:rPr>
        <w:t xml:space="preserve">: Le </w:t>
      </w:r>
      <w:proofErr w:type="spellStart"/>
      <w:r>
        <w:rPr>
          <w:color w:val="0D0D0D"/>
        </w:rPr>
        <w:t>poli</w:t>
      </w:r>
      <w:r>
        <w:rPr>
          <w:color w:val="0D0D0D"/>
        </w:rPr>
        <w:t>tiche</w:t>
      </w:r>
      <w:proofErr w:type="spellEnd"/>
      <w:r>
        <w:rPr>
          <w:color w:val="0D0D0D"/>
        </w:rPr>
        <w:t xml:space="preserve"> </w:t>
      </w:r>
      <w:proofErr w:type="spellStart"/>
      <w:r>
        <w:rPr>
          <w:color w:val="0D0D0D"/>
        </w:rPr>
        <w:t>economiche</w:t>
      </w:r>
      <w:proofErr w:type="spellEnd"/>
      <w:r>
        <w:rPr>
          <w:color w:val="0D0D0D"/>
        </w:rPr>
        <w:t xml:space="preserve"> </w:t>
      </w:r>
      <w:proofErr w:type="spellStart"/>
      <w:r>
        <w:rPr>
          <w:color w:val="0D0D0D"/>
        </w:rPr>
        <w:t>adottate</w:t>
      </w:r>
      <w:proofErr w:type="spellEnd"/>
      <w:r>
        <w:rPr>
          <w:color w:val="0D0D0D"/>
        </w:rPr>
        <w:t xml:space="preserve"> dal </w:t>
      </w:r>
      <w:proofErr w:type="spellStart"/>
      <w:r>
        <w:rPr>
          <w:color w:val="0D0D0D"/>
        </w:rPr>
        <w:t>governo</w:t>
      </w:r>
      <w:proofErr w:type="spellEnd"/>
      <w:r>
        <w:rPr>
          <w:color w:val="0D0D0D"/>
        </w:rPr>
        <w:t xml:space="preserve"> </w:t>
      </w:r>
      <w:proofErr w:type="spellStart"/>
      <w:r>
        <w:rPr>
          <w:color w:val="0D0D0D"/>
        </w:rPr>
        <w:t>italiano</w:t>
      </w:r>
      <w:proofErr w:type="spellEnd"/>
      <w:r>
        <w:rPr>
          <w:color w:val="0D0D0D"/>
        </w:rPr>
        <w:t xml:space="preserve">, </w:t>
      </w:r>
      <w:proofErr w:type="spellStart"/>
      <w:r>
        <w:rPr>
          <w:color w:val="0D0D0D"/>
        </w:rPr>
        <w:t>tra</w:t>
      </w:r>
      <w:proofErr w:type="spellEnd"/>
      <w:r>
        <w:rPr>
          <w:color w:val="0D0D0D"/>
        </w:rPr>
        <w:t xml:space="preserve"> cui </w:t>
      </w:r>
      <w:proofErr w:type="spellStart"/>
      <w:r>
        <w:rPr>
          <w:color w:val="0D0D0D"/>
        </w:rPr>
        <w:t>misure</w:t>
      </w:r>
      <w:proofErr w:type="spellEnd"/>
      <w:r>
        <w:rPr>
          <w:color w:val="0D0D0D"/>
        </w:rPr>
        <w:t xml:space="preserve"> di </w:t>
      </w:r>
      <w:proofErr w:type="spellStart"/>
      <w:r>
        <w:rPr>
          <w:color w:val="0D0D0D"/>
        </w:rPr>
        <w:t>sostegno</w:t>
      </w:r>
      <w:proofErr w:type="spellEnd"/>
      <w:r>
        <w:rPr>
          <w:color w:val="0D0D0D"/>
        </w:rPr>
        <w:t xml:space="preserve"> </w:t>
      </w:r>
      <w:proofErr w:type="spellStart"/>
      <w:r>
        <w:rPr>
          <w:color w:val="0D0D0D"/>
        </w:rPr>
        <w:t>alle</w:t>
      </w:r>
      <w:proofErr w:type="spellEnd"/>
      <w:r>
        <w:rPr>
          <w:color w:val="0D0D0D"/>
        </w:rPr>
        <w:t xml:space="preserve"> </w:t>
      </w:r>
      <w:proofErr w:type="spellStart"/>
      <w:r>
        <w:rPr>
          <w:color w:val="0D0D0D"/>
        </w:rPr>
        <w:t>imprese</w:t>
      </w:r>
      <w:proofErr w:type="spellEnd"/>
      <w:r>
        <w:rPr>
          <w:color w:val="0D0D0D"/>
        </w:rPr>
        <w:t xml:space="preserve"> e </w:t>
      </w:r>
      <w:proofErr w:type="spellStart"/>
      <w:r>
        <w:rPr>
          <w:color w:val="0D0D0D"/>
        </w:rPr>
        <w:t>incentivi</w:t>
      </w:r>
      <w:proofErr w:type="spellEnd"/>
      <w:r>
        <w:rPr>
          <w:color w:val="0D0D0D"/>
        </w:rPr>
        <w:t xml:space="preserve"> </w:t>
      </w:r>
      <w:proofErr w:type="spellStart"/>
      <w:r>
        <w:rPr>
          <w:color w:val="0D0D0D"/>
        </w:rPr>
        <w:t>fiscali</w:t>
      </w:r>
      <w:proofErr w:type="spellEnd"/>
      <w:r>
        <w:rPr>
          <w:color w:val="0D0D0D"/>
        </w:rPr>
        <w:t xml:space="preserve">, </w:t>
      </w:r>
      <w:proofErr w:type="spellStart"/>
      <w:r>
        <w:rPr>
          <w:color w:val="0D0D0D"/>
        </w:rPr>
        <w:t>hanno</w:t>
      </w:r>
      <w:proofErr w:type="spellEnd"/>
      <w:r>
        <w:rPr>
          <w:color w:val="0D0D0D"/>
        </w:rPr>
        <w:t xml:space="preserve"> </w:t>
      </w:r>
      <w:proofErr w:type="spellStart"/>
      <w:r>
        <w:rPr>
          <w:color w:val="0D0D0D"/>
        </w:rPr>
        <w:t>avuto</w:t>
      </w:r>
      <w:proofErr w:type="spellEnd"/>
      <w:r>
        <w:rPr>
          <w:color w:val="0D0D0D"/>
        </w:rPr>
        <w:t xml:space="preserve"> un </w:t>
      </w:r>
      <w:proofErr w:type="spellStart"/>
      <w:r>
        <w:rPr>
          <w:color w:val="0D0D0D"/>
        </w:rPr>
        <w:t>impatto</w:t>
      </w:r>
      <w:proofErr w:type="spellEnd"/>
      <w:r>
        <w:rPr>
          <w:color w:val="0D0D0D"/>
        </w:rPr>
        <w:t xml:space="preserve"> </w:t>
      </w:r>
      <w:proofErr w:type="spellStart"/>
      <w:r>
        <w:rPr>
          <w:color w:val="0D0D0D"/>
        </w:rPr>
        <w:t>positivo</w:t>
      </w:r>
      <w:proofErr w:type="spellEnd"/>
      <w:r>
        <w:rPr>
          <w:color w:val="0D0D0D"/>
        </w:rPr>
        <w:t xml:space="preserve"> </w:t>
      </w:r>
      <w:proofErr w:type="spellStart"/>
      <w:r>
        <w:rPr>
          <w:color w:val="0D0D0D"/>
        </w:rPr>
        <w:t>sulle</w:t>
      </w:r>
      <w:proofErr w:type="spellEnd"/>
      <w:r>
        <w:rPr>
          <w:color w:val="0D0D0D"/>
        </w:rPr>
        <w:t xml:space="preserve"> nostre </w:t>
      </w:r>
      <w:proofErr w:type="spellStart"/>
      <w:r>
        <w:rPr>
          <w:color w:val="0D0D0D"/>
        </w:rPr>
        <w:t>attività</w:t>
      </w:r>
      <w:proofErr w:type="spellEnd"/>
      <w:r>
        <w:rPr>
          <w:color w:val="0D0D0D"/>
        </w:rPr>
        <w:t xml:space="preserve">. </w:t>
      </w:r>
      <w:proofErr w:type="spellStart"/>
      <w:r>
        <w:rPr>
          <w:color w:val="0D0D0D"/>
        </w:rPr>
        <w:t>Abbiamo</w:t>
      </w:r>
      <w:proofErr w:type="spellEnd"/>
      <w:r>
        <w:rPr>
          <w:color w:val="0D0D0D"/>
        </w:rPr>
        <w:t xml:space="preserve"> </w:t>
      </w:r>
      <w:proofErr w:type="spellStart"/>
      <w:r>
        <w:rPr>
          <w:color w:val="0D0D0D"/>
        </w:rPr>
        <w:t>beneficiato</w:t>
      </w:r>
      <w:proofErr w:type="spellEnd"/>
      <w:r>
        <w:rPr>
          <w:color w:val="0D0D0D"/>
        </w:rPr>
        <w:t xml:space="preserve"> di </w:t>
      </w:r>
      <w:proofErr w:type="spellStart"/>
      <w:r>
        <w:rPr>
          <w:color w:val="0D0D0D"/>
        </w:rPr>
        <w:t>alcune</w:t>
      </w:r>
      <w:proofErr w:type="spellEnd"/>
      <w:r>
        <w:rPr>
          <w:color w:val="0D0D0D"/>
        </w:rPr>
        <w:t xml:space="preserve"> di </w:t>
      </w:r>
      <w:proofErr w:type="spellStart"/>
      <w:r>
        <w:rPr>
          <w:color w:val="0D0D0D"/>
        </w:rPr>
        <w:t>queste</w:t>
      </w:r>
      <w:proofErr w:type="spellEnd"/>
      <w:r>
        <w:rPr>
          <w:color w:val="0D0D0D"/>
        </w:rPr>
        <w:t xml:space="preserve"> </w:t>
      </w:r>
      <w:proofErr w:type="spellStart"/>
      <w:r>
        <w:rPr>
          <w:color w:val="0D0D0D"/>
        </w:rPr>
        <w:t>misure</w:t>
      </w:r>
      <w:proofErr w:type="spellEnd"/>
      <w:r>
        <w:rPr>
          <w:color w:val="0D0D0D"/>
        </w:rPr>
        <w:t xml:space="preserve"> per </w:t>
      </w:r>
      <w:proofErr w:type="spellStart"/>
      <w:r>
        <w:rPr>
          <w:color w:val="0D0D0D"/>
        </w:rPr>
        <w:t>rafforzare</w:t>
      </w:r>
      <w:proofErr w:type="spellEnd"/>
      <w:r>
        <w:rPr>
          <w:color w:val="0D0D0D"/>
        </w:rPr>
        <w:t xml:space="preserve"> la nostra </w:t>
      </w:r>
      <w:proofErr w:type="spellStart"/>
      <w:r>
        <w:rPr>
          <w:color w:val="0D0D0D"/>
        </w:rPr>
        <w:t>posizione</w:t>
      </w:r>
      <w:proofErr w:type="spellEnd"/>
      <w:r>
        <w:rPr>
          <w:color w:val="0D0D0D"/>
        </w:rPr>
        <w:t xml:space="preserve"> </w:t>
      </w:r>
      <w:proofErr w:type="spellStart"/>
      <w:r>
        <w:rPr>
          <w:color w:val="0D0D0D"/>
        </w:rPr>
        <w:t>finanziari</w:t>
      </w:r>
      <w:r>
        <w:rPr>
          <w:color w:val="0D0D0D"/>
        </w:rPr>
        <w:t>a</w:t>
      </w:r>
      <w:proofErr w:type="spellEnd"/>
      <w:r>
        <w:rPr>
          <w:color w:val="0D0D0D"/>
        </w:rPr>
        <w:t>.</w:t>
      </w:r>
    </w:p>
    <w:p w:rsidR="0079098C" w:rsidRDefault="00A270EA">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proofErr w:type="spellStart"/>
      <w:r>
        <w:rPr>
          <w:color w:val="0D0D0D"/>
        </w:rPr>
        <w:t>Pur</w:t>
      </w:r>
      <w:proofErr w:type="spellEnd"/>
      <w:r>
        <w:rPr>
          <w:color w:val="0D0D0D"/>
        </w:rPr>
        <w:t xml:space="preserve"> consapevoli </w:t>
      </w:r>
      <w:proofErr w:type="spellStart"/>
      <w:r>
        <w:rPr>
          <w:color w:val="0D0D0D"/>
        </w:rPr>
        <w:t>della</w:t>
      </w:r>
      <w:proofErr w:type="spellEnd"/>
      <w:r>
        <w:rPr>
          <w:color w:val="0D0D0D"/>
        </w:rPr>
        <w:t xml:space="preserve"> difficile situazione </w:t>
      </w:r>
      <w:proofErr w:type="spellStart"/>
      <w:r>
        <w:rPr>
          <w:color w:val="0D0D0D"/>
        </w:rPr>
        <w:t>legata</w:t>
      </w:r>
      <w:proofErr w:type="spellEnd"/>
      <w:r>
        <w:rPr>
          <w:color w:val="0D0D0D"/>
        </w:rPr>
        <w:t xml:space="preserve"> a </w:t>
      </w:r>
      <w:proofErr w:type="spellStart"/>
      <w:r>
        <w:rPr>
          <w:color w:val="0D0D0D"/>
        </w:rPr>
        <w:t>questi</w:t>
      </w:r>
      <w:proofErr w:type="spellEnd"/>
      <w:r>
        <w:rPr>
          <w:color w:val="0D0D0D"/>
        </w:rPr>
        <w:t xml:space="preserve"> </w:t>
      </w:r>
      <w:proofErr w:type="spellStart"/>
      <w:r>
        <w:rPr>
          <w:color w:val="0D0D0D"/>
        </w:rPr>
        <w:t>fattori</w:t>
      </w:r>
      <w:proofErr w:type="spellEnd"/>
      <w:r>
        <w:rPr>
          <w:color w:val="0D0D0D"/>
        </w:rPr>
        <w:t xml:space="preserve"> </w:t>
      </w:r>
      <w:proofErr w:type="spellStart"/>
      <w:r>
        <w:rPr>
          <w:color w:val="0D0D0D"/>
        </w:rPr>
        <w:t>globali</w:t>
      </w:r>
      <w:proofErr w:type="spellEnd"/>
      <w:r>
        <w:rPr>
          <w:color w:val="0D0D0D"/>
        </w:rPr>
        <w:t xml:space="preserve"> e </w:t>
      </w:r>
      <w:proofErr w:type="spellStart"/>
      <w:r>
        <w:rPr>
          <w:color w:val="0D0D0D"/>
        </w:rPr>
        <w:t>all'instabilità</w:t>
      </w:r>
      <w:proofErr w:type="spellEnd"/>
      <w:r>
        <w:rPr>
          <w:color w:val="0D0D0D"/>
        </w:rPr>
        <w:t xml:space="preserve"> </w:t>
      </w:r>
      <w:proofErr w:type="spellStart"/>
      <w:r>
        <w:rPr>
          <w:color w:val="0D0D0D"/>
        </w:rPr>
        <w:t>economica</w:t>
      </w:r>
      <w:proofErr w:type="spellEnd"/>
      <w:r>
        <w:rPr>
          <w:color w:val="0D0D0D"/>
        </w:rPr>
        <w:t xml:space="preserve">, </w:t>
      </w:r>
      <w:proofErr w:type="spellStart"/>
      <w:r>
        <w:rPr>
          <w:color w:val="0D0D0D"/>
        </w:rPr>
        <w:t>siamo</w:t>
      </w:r>
      <w:proofErr w:type="spellEnd"/>
      <w:r>
        <w:rPr>
          <w:color w:val="0D0D0D"/>
        </w:rPr>
        <w:t xml:space="preserve"> </w:t>
      </w:r>
      <w:proofErr w:type="spellStart"/>
      <w:r>
        <w:rPr>
          <w:color w:val="0D0D0D"/>
        </w:rPr>
        <w:t>ottimisti</w:t>
      </w:r>
      <w:proofErr w:type="spellEnd"/>
      <w:r>
        <w:rPr>
          <w:color w:val="0D0D0D"/>
        </w:rPr>
        <w:t xml:space="preserve"> riguardo</w:t>
      </w:r>
      <w:bookmarkStart w:id="64" w:name="_GoBack"/>
      <w:bookmarkEnd w:id="64"/>
      <w:r>
        <w:rPr>
          <w:color w:val="0D0D0D"/>
        </w:rPr>
        <w:t xml:space="preserve"> al 2024. </w:t>
      </w:r>
      <w:proofErr w:type="spellStart"/>
      <w:r>
        <w:rPr>
          <w:color w:val="0D0D0D"/>
        </w:rPr>
        <w:t>Crediamo</w:t>
      </w:r>
      <w:proofErr w:type="spellEnd"/>
      <w:r>
        <w:rPr>
          <w:color w:val="0D0D0D"/>
        </w:rPr>
        <w:t xml:space="preserve"> </w:t>
      </w:r>
      <w:proofErr w:type="spellStart"/>
      <w:r>
        <w:rPr>
          <w:color w:val="0D0D0D"/>
        </w:rPr>
        <w:t>che</w:t>
      </w:r>
      <w:proofErr w:type="spellEnd"/>
      <w:r>
        <w:rPr>
          <w:color w:val="0D0D0D"/>
        </w:rPr>
        <w:t xml:space="preserve"> </w:t>
      </w:r>
      <w:proofErr w:type="spellStart"/>
      <w:r>
        <w:rPr>
          <w:color w:val="0D0D0D"/>
        </w:rPr>
        <w:t>l'anno</w:t>
      </w:r>
      <w:proofErr w:type="spellEnd"/>
      <w:r>
        <w:rPr>
          <w:color w:val="0D0D0D"/>
        </w:rPr>
        <w:t xml:space="preserve"> </w:t>
      </w:r>
      <w:proofErr w:type="spellStart"/>
      <w:r>
        <w:rPr>
          <w:color w:val="0D0D0D"/>
        </w:rPr>
        <w:t>prossimo</w:t>
      </w:r>
      <w:proofErr w:type="spellEnd"/>
      <w:r>
        <w:rPr>
          <w:color w:val="0D0D0D"/>
        </w:rPr>
        <w:t xml:space="preserve"> </w:t>
      </w:r>
      <w:proofErr w:type="spellStart"/>
      <w:r>
        <w:rPr>
          <w:color w:val="0D0D0D"/>
        </w:rPr>
        <w:t>possa</w:t>
      </w:r>
      <w:proofErr w:type="spellEnd"/>
      <w:r>
        <w:rPr>
          <w:color w:val="0D0D0D"/>
        </w:rPr>
        <w:t xml:space="preserve"> </w:t>
      </w:r>
      <w:proofErr w:type="spellStart"/>
      <w:r>
        <w:rPr>
          <w:color w:val="0D0D0D"/>
        </w:rPr>
        <w:t>continuare</w:t>
      </w:r>
      <w:proofErr w:type="spellEnd"/>
      <w:r>
        <w:rPr>
          <w:color w:val="0D0D0D"/>
        </w:rPr>
        <w:t xml:space="preserve"> </w:t>
      </w:r>
      <w:proofErr w:type="spellStart"/>
      <w:r>
        <w:rPr>
          <w:color w:val="0D0D0D"/>
        </w:rPr>
        <w:t>il</w:t>
      </w:r>
      <w:proofErr w:type="spellEnd"/>
      <w:r>
        <w:rPr>
          <w:color w:val="0D0D0D"/>
        </w:rPr>
        <w:t xml:space="preserve"> trend </w:t>
      </w:r>
      <w:proofErr w:type="spellStart"/>
      <w:r>
        <w:rPr>
          <w:color w:val="0D0D0D"/>
        </w:rPr>
        <w:t>positivo</w:t>
      </w:r>
      <w:proofErr w:type="spellEnd"/>
      <w:r>
        <w:rPr>
          <w:color w:val="0D0D0D"/>
        </w:rPr>
        <w:t xml:space="preserve"> in termini di </w:t>
      </w:r>
      <w:proofErr w:type="spellStart"/>
      <w:r>
        <w:rPr>
          <w:color w:val="0D0D0D"/>
        </w:rPr>
        <w:t>ricavi</w:t>
      </w:r>
      <w:proofErr w:type="spellEnd"/>
      <w:r>
        <w:rPr>
          <w:color w:val="0D0D0D"/>
        </w:rPr>
        <w:t xml:space="preserve"> e </w:t>
      </w:r>
      <w:proofErr w:type="spellStart"/>
      <w:r>
        <w:rPr>
          <w:color w:val="0D0D0D"/>
        </w:rPr>
        <w:t>marginalità</w:t>
      </w:r>
      <w:proofErr w:type="spellEnd"/>
      <w:r>
        <w:rPr>
          <w:color w:val="0D0D0D"/>
        </w:rPr>
        <w:t xml:space="preserve">, </w:t>
      </w:r>
      <w:proofErr w:type="spellStart"/>
      <w:r>
        <w:rPr>
          <w:color w:val="0D0D0D"/>
        </w:rPr>
        <w:t>nella</w:t>
      </w:r>
      <w:proofErr w:type="spellEnd"/>
      <w:r>
        <w:rPr>
          <w:color w:val="0D0D0D"/>
        </w:rPr>
        <w:t xml:space="preserve"> </w:t>
      </w:r>
      <w:proofErr w:type="spellStart"/>
      <w:r>
        <w:rPr>
          <w:color w:val="0D0D0D"/>
        </w:rPr>
        <w:t>speranza</w:t>
      </w:r>
      <w:proofErr w:type="spellEnd"/>
      <w:r>
        <w:rPr>
          <w:color w:val="0D0D0D"/>
        </w:rPr>
        <w:t xml:space="preserve"> </w:t>
      </w:r>
      <w:r>
        <w:rPr>
          <w:color w:val="0D0D0D"/>
        </w:rPr>
        <w:t xml:space="preserve">di una </w:t>
      </w:r>
      <w:proofErr w:type="spellStart"/>
      <w:r>
        <w:rPr>
          <w:color w:val="0D0D0D"/>
        </w:rPr>
        <w:t>stabilizzazione</w:t>
      </w:r>
      <w:proofErr w:type="spellEnd"/>
      <w:r>
        <w:rPr>
          <w:color w:val="0D0D0D"/>
        </w:rPr>
        <w:t xml:space="preserve"> </w:t>
      </w:r>
      <w:proofErr w:type="spellStart"/>
      <w:r>
        <w:rPr>
          <w:color w:val="0D0D0D"/>
        </w:rPr>
        <w:t>delle</w:t>
      </w:r>
      <w:proofErr w:type="spellEnd"/>
      <w:r>
        <w:rPr>
          <w:color w:val="0D0D0D"/>
        </w:rPr>
        <w:t xml:space="preserve"> </w:t>
      </w:r>
      <w:proofErr w:type="spellStart"/>
      <w:r>
        <w:rPr>
          <w:color w:val="0D0D0D"/>
        </w:rPr>
        <w:t>condizioni</w:t>
      </w:r>
      <w:proofErr w:type="spellEnd"/>
      <w:r>
        <w:rPr>
          <w:color w:val="0D0D0D"/>
        </w:rPr>
        <w:t xml:space="preserve"> </w:t>
      </w:r>
      <w:proofErr w:type="spellStart"/>
      <w:r>
        <w:rPr>
          <w:color w:val="0D0D0D"/>
        </w:rPr>
        <w:t>internazionali</w:t>
      </w:r>
      <w:proofErr w:type="spellEnd"/>
      <w:r>
        <w:rPr>
          <w:color w:val="0D0D0D"/>
        </w:rPr>
        <w:t xml:space="preserve"> e di una </w:t>
      </w:r>
      <w:proofErr w:type="spellStart"/>
      <w:r>
        <w:rPr>
          <w:color w:val="0D0D0D"/>
        </w:rPr>
        <w:t>ripresa</w:t>
      </w:r>
      <w:proofErr w:type="spellEnd"/>
      <w:r>
        <w:rPr>
          <w:color w:val="0D0D0D"/>
        </w:rPr>
        <w:t xml:space="preserve"> </w:t>
      </w:r>
      <w:proofErr w:type="spellStart"/>
      <w:r>
        <w:rPr>
          <w:color w:val="0D0D0D"/>
        </w:rPr>
        <w:t>sostenuta</w:t>
      </w:r>
      <w:proofErr w:type="spellEnd"/>
      <w:r>
        <w:rPr>
          <w:color w:val="0D0D0D"/>
        </w:rPr>
        <w:t xml:space="preserve"> a </w:t>
      </w:r>
      <w:proofErr w:type="spellStart"/>
      <w:r>
        <w:rPr>
          <w:color w:val="0D0D0D"/>
        </w:rPr>
        <w:t>livello</w:t>
      </w:r>
      <w:proofErr w:type="spellEnd"/>
      <w:r>
        <w:rPr>
          <w:color w:val="0D0D0D"/>
        </w:rPr>
        <w:t xml:space="preserve"> </w:t>
      </w:r>
      <w:proofErr w:type="spellStart"/>
      <w:r>
        <w:rPr>
          <w:color w:val="0D0D0D"/>
        </w:rPr>
        <w:t>nazionale</w:t>
      </w:r>
      <w:proofErr w:type="spellEnd"/>
      <w:r>
        <w:rPr>
          <w:color w:val="0D0D0D"/>
        </w:rPr>
        <w:t xml:space="preserve">. </w:t>
      </w:r>
      <w:proofErr w:type="spellStart"/>
      <w:r>
        <w:rPr>
          <w:color w:val="0D0D0D"/>
        </w:rPr>
        <w:t>Abbiamo</w:t>
      </w:r>
      <w:proofErr w:type="spellEnd"/>
      <w:r>
        <w:rPr>
          <w:color w:val="0D0D0D"/>
        </w:rPr>
        <w:t xml:space="preserve"> </w:t>
      </w:r>
      <w:proofErr w:type="spellStart"/>
      <w:r>
        <w:rPr>
          <w:color w:val="0D0D0D"/>
        </w:rPr>
        <w:t>pianificato</w:t>
      </w:r>
      <w:proofErr w:type="spellEnd"/>
      <w:r>
        <w:rPr>
          <w:color w:val="0D0D0D"/>
        </w:rPr>
        <w:t xml:space="preserve"> strategie di gestione del </w:t>
      </w:r>
      <w:proofErr w:type="spellStart"/>
      <w:r>
        <w:rPr>
          <w:color w:val="0D0D0D"/>
        </w:rPr>
        <w:t>rischio</w:t>
      </w:r>
      <w:proofErr w:type="spellEnd"/>
      <w:r>
        <w:rPr>
          <w:color w:val="0D0D0D"/>
        </w:rPr>
        <w:t xml:space="preserve"> per </w:t>
      </w:r>
      <w:proofErr w:type="spellStart"/>
      <w:r>
        <w:rPr>
          <w:color w:val="0D0D0D"/>
        </w:rPr>
        <w:t>mitigare</w:t>
      </w:r>
      <w:proofErr w:type="spellEnd"/>
      <w:r>
        <w:rPr>
          <w:color w:val="0D0D0D"/>
        </w:rPr>
        <w:t xml:space="preserve"> </w:t>
      </w:r>
      <w:proofErr w:type="spellStart"/>
      <w:r>
        <w:rPr>
          <w:color w:val="0D0D0D"/>
        </w:rPr>
        <w:t>gli</w:t>
      </w:r>
      <w:proofErr w:type="spellEnd"/>
      <w:r>
        <w:rPr>
          <w:color w:val="0D0D0D"/>
        </w:rPr>
        <w:t xml:space="preserve"> </w:t>
      </w:r>
      <w:proofErr w:type="spellStart"/>
      <w:r>
        <w:rPr>
          <w:color w:val="0D0D0D"/>
        </w:rPr>
        <w:t>effetti</w:t>
      </w:r>
      <w:proofErr w:type="spellEnd"/>
      <w:r>
        <w:rPr>
          <w:color w:val="0D0D0D"/>
        </w:rPr>
        <w:t xml:space="preserve"> </w:t>
      </w:r>
      <w:proofErr w:type="spellStart"/>
      <w:r>
        <w:rPr>
          <w:color w:val="0D0D0D"/>
        </w:rPr>
        <w:t>negativi</w:t>
      </w:r>
      <w:proofErr w:type="spellEnd"/>
      <w:r>
        <w:rPr>
          <w:color w:val="0D0D0D"/>
        </w:rPr>
        <w:t xml:space="preserve"> </w:t>
      </w:r>
      <w:proofErr w:type="spellStart"/>
      <w:r>
        <w:rPr>
          <w:color w:val="0D0D0D"/>
        </w:rPr>
        <w:t>derivanti</w:t>
      </w:r>
      <w:proofErr w:type="spellEnd"/>
      <w:r>
        <w:rPr>
          <w:color w:val="0D0D0D"/>
        </w:rPr>
        <w:t xml:space="preserve"> da </w:t>
      </w:r>
      <w:proofErr w:type="spellStart"/>
      <w:r>
        <w:rPr>
          <w:color w:val="0D0D0D"/>
        </w:rPr>
        <w:t>potenziali</w:t>
      </w:r>
      <w:proofErr w:type="spellEnd"/>
      <w:r>
        <w:rPr>
          <w:color w:val="0D0D0D"/>
        </w:rPr>
        <w:t xml:space="preserve"> shock </w:t>
      </w:r>
      <w:proofErr w:type="spellStart"/>
      <w:r>
        <w:rPr>
          <w:color w:val="0D0D0D"/>
        </w:rPr>
        <w:t>economici</w:t>
      </w:r>
      <w:proofErr w:type="spellEnd"/>
      <w:r>
        <w:rPr>
          <w:color w:val="0D0D0D"/>
        </w:rPr>
        <w:t>.</w:t>
      </w:r>
    </w:p>
    <w:p w:rsidR="0079098C" w:rsidRDefault="00A270EA">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color w:val="0D0D0D"/>
        </w:rPr>
        <w:t xml:space="preserve">Al </w:t>
      </w:r>
      <w:proofErr w:type="spellStart"/>
      <w:r>
        <w:rPr>
          <w:color w:val="0D0D0D"/>
        </w:rPr>
        <w:t>momento</w:t>
      </w:r>
      <w:proofErr w:type="spellEnd"/>
      <w:r>
        <w:rPr>
          <w:color w:val="0D0D0D"/>
        </w:rPr>
        <w:t xml:space="preserve"> </w:t>
      </w:r>
      <w:proofErr w:type="spellStart"/>
      <w:r>
        <w:rPr>
          <w:color w:val="0D0D0D"/>
        </w:rPr>
        <w:t>della</w:t>
      </w:r>
      <w:proofErr w:type="spellEnd"/>
      <w:r>
        <w:rPr>
          <w:color w:val="0D0D0D"/>
        </w:rPr>
        <w:t xml:space="preserve"> </w:t>
      </w:r>
      <w:proofErr w:type="spellStart"/>
      <w:r>
        <w:rPr>
          <w:color w:val="0D0D0D"/>
        </w:rPr>
        <w:t>predisp</w:t>
      </w:r>
      <w:r>
        <w:rPr>
          <w:color w:val="0D0D0D"/>
        </w:rPr>
        <w:t>osizione</w:t>
      </w:r>
      <w:proofErr w:type="spellEnd"/>
      <w:r>
        <w:rPr>
          <w:color w:val="0D0D0D"/>
        </w:rPr>
        <w:t xml:space="preserve"> </w:t>
      </w:r>
      <w:proofErr w:type="spellStart"/>
      <w:r>
        <w:rPr>
          <w:color w:val="0D0D0D"/>
        </w:rPr>
        <w:t>della</w:t>
      </w:r>
      <w:proofErr w:type="spellEnd"/>
      <w:r>
        <w:rPr>
          <w:color w:val="0D0D0D"/>
        </w:rPr>
        <w:t xml:space="preserve"> </w:t>
      </w:r>
      <w:proofErr w:type="spellStart"/>
      <w:r>
        <w:rPr>
          <w:color w:val="0D0D0D"/>
        </w:rPr>
        <w:t>presente</w:t>
      </w:r>
      <w:proofErr w:type="spellEnd"/>
      <w:r>
        <w:rPr>
          <w:color w:val="0D0D0D"/>
        </w:rPr>
        <w:t xml:space="preserve"> </w:t>
      </w:r>
      <w:proofErr w:type="spellStart"/>
      <w:r>
        <w:rPr>
          <w:color w:val="0D0D0D"/>
        </w:rPr>
        <w:t>relazione</w:t>
      </w:r>
      <w:proofErr w:type="spellEnd"/>
      <w:r>
        <w:rPr>
          <w:color w:val="0D0D0D"/>
        </w:rPr>
        <w:t xml:space="preserve"> di </w:t>
      </w:r>
      <w:proofErr w:type="spellStart"/>
      <w:r>
        <w:rPr>
          <w:color w:val="0D0D0D"/>
        </w:rPr>
        <w:t>missione</w:t>
      </w:r>
      <w:proofErr w:type="spellEnd"/>
      <w:r>
        <w:rPr>
          <w:color w:val="0D0D0D"/>
        </w:rPr>
        <w:t xml:space="preserve">, non </w:t>
      </w:r>
      <w:proofErr w:type="spellStart"/>
      <w:r>
        <w:rPr>
          <w:color w:val="0D0D0D"/>
        </w:rPr>
        <w:t>si</w:t>
      </w:r>
      <w:proofErr w:type="spellEnd"/>
      <w:r>
        <w:rPr>
          <w:color w:val="0D0D0D"/>
        </w:rPr>
        <w:t xml:space="preserve"> </w:t>
      </w:r>
      <w:proofErr w:type="spellStart"/>
      <w:r>
        <w:rPr>
          <w:color w:val="0D0D0D"/>
        </w:rPr>
        <w:t>segnalano</w:t>
      </w:r>
      <w:proofErr w:type="spellEnd"/>
      <w:r>
        <w:rPr>
          <w:color w:val="0D0D0D"/>
        </w:rPr>
        <w:t xml:space="preserve"> </w:t>
      </w:r>
      <w:proofErr w:type="spellStart"/>
      <w:r>
        <w:rPr>
          <w:color w:val="0D0D0D"/>
        </w:rPr>
        <w:t>fatti</w:t>
      </w:r>
      <w:proofErr w:type="spellEnd"/>
      <w:r>
        <w:rPr>
          <w:color w:val="0D0D0D"/>
        </w:rPr>
        <w:t xml:space="preserve"> o </w:t>
      </w:r>
      <w:proofErr w:type="spellStart"/>
      <w:r>
        <w:rPr>
          <w:color w:val="0D0D0D"/>
        </w:rPr>
        <w:t>situazioni</w:t>
      </w:r>
      <w:proofErr w:type="spellEnd"/>
      <w:r>
        <w:rPr>
          <w:color w:val="0D0D0D"/>
        </w:rPr>
        <w:t xml:space="preserve"> di </w:t>
      </w:r>
      <w:proofErr w:type="spellStart"/>
      <w:r>
        <w:rPr>
          <w:color w:val="0D0D0D"/>
        </w:rPr>
        <w:t>natura</w:t>
      </w:r>
      <w:proofErr w:type="spellEnd"/>
      <w:r>
        <w:rPr>
          <w:color w:val="0D0D0D"/>
        </w:rPr>
        <w:t xml:space="preserve"> </w:t>
      </w:r>
      <w:proofErr w:type="spellStart"/>
      <w:r>
        <w:rPr>
          <w:color w:val="0D0D0D"/>
        </w:rPr>
        <w:t>straordinaria</w:t>
      </w:r>
      <w:proofErr w:type="spellEnd"/>
      <w:r>
        <w:rPr>
          <w:color w:val="0D0D0D"/>
        </w:rPr>
        <w:t xml:space="preserve"> o di </w:t>
      </w:r>
      <w:proofErr w:type="spellStart"/>
      <w:r>
        <w:rPr>
          <w:color w:val="0D0D0D"/>
        </w:rPr>
        <w:t>tipo</w:t>
      </w:r>
      <w:proofErr w:type="spellEnd"/>
      <w:r>
        <w:rPr>
          <w:color w:val="0D0D0D"/>
        </w:rPr>
        <w:t xml:space="preserve"> </w:t>
      </w:r>
      <w:proofErr w:type="spellStart"/>
      <w:r>
        <w:rPr>
          <w:color w:val="0D0D0D"/>
        </w:rPr>
        <w:t>previsionale</w:t>
      </w:r>
      <w:proofErr w:type="spellEnd"/>
      <w:r>
        <w:rPr>
          <w:color w:val="0D0D0D"/>
        </w:rPr>
        <w:t xml:space="preserve"> </w:t>
      </w:r>
      <w:proofErr w:type="spellStart"/>
      <w:r>
        <w:rPr>
          <w:color w:val="0D0D0D"/>
        </w:rPr>
        <w:t>che</w:t>
      </w:r>
      <w:proofErr w:type="spellEnd"/>
      <w:r>
        <w:rPr>
          <w:color w:val="0D0D0D"/>
        </w:rPr>
        <w:t xml:space="preserve"> </w:t>
      </w:r>
      <w:proofErr w:type="spellStart"/>
      <w:r>
        <w:rPr>
          <w:color w:val="0D0D0D"/>
        </w:rPr>
        <w:t>richiedano</w:t>
      </w:r>
      <w:proofErr w:type="spellEnd"/>
      <w:r>
        <w:rPr>
          <w:color w:val="0D0D0D"/>
        </w:rPr>
        <w:t xml:space="preserve"> una </w:t>
      </w:r>
      <w:proofErr w:type="spellStart"/>
      <w:r>
        <w:rPr>
          <w:color w:val="0D0D0D"/>
        </w:rPr>
        <w:t>rivisitazione</w:t>
      </w:r>
      <w:proofErr w:type="spellEnd"/>
      <w:r>
        <w:rPr>
          <w:color w:val="0D0D0D"/>
        </w:rPr>
        <w:t xml:space="preserve"> </w:t>
      </w:r>
      <w:proofErr w:type="spellStart"/>
      <w:r>
        <w:rPr>
          <w:color w:val="0D0D0D"/>
        </w:rPr>
        <w:t>significativa</w:t>
      </w:r>
      <w:proofErr w:type="spellEnd"/>
      <w:r>
        <w:rPr>
          <w:color w:val="0D0D0D"/>
        </w:rPr>
        <w:t xml:space="preserve"> </w:t>
      </w:r>
      <w:proofErr w:type="spellStart"/>
      <w:r>
        <w:rPr>
          <w:color w:val="0D0D0D"/>
        </w:rPr>
        <w:t>dei</w:t>
      </w:r>
      <w:proofErr w:type="spellEnd"/>
      <w:r>
        <w:rPr>
          <w:color w:val="0D0D0D"/>
        </w:rPr>
        <w:t xml:space="preserve"> </w:t>
      </w:r>
      <w:proofErr w:type="spellStart"/>
      <w:r>
        <w:rPr>
          <w:color w:val="0D0D0D"/>
        </w:rPr>
        <w:t>valori</w:t>
      </w:r>
      <w:proofErr w:type="spellEnd"/>
      <w:r>
        <w:rPr>
          <w:color w:val="0D0D0D"/>
        </w:rPr>
        <w:t xml:space="preserve"> di budget. </w:t>
      </w:r>
      <w:proofErr w:type="spellStart"/>
      <w:r>
        <w:rPr>
          <w:color w:val="0D0D0D"/>
        </w:rPr>
        <w:t>Rimaniamo</w:t>
      </w:r>
      <w:proofErr w:type="spellEnd"/>
      <w:r>
        <w:rPr>
          <w:color w:val="0D0D0D"/>
        </w:rPr>
        <w:t xml:space="preserve"> </w:t>
      </w:r>
      <w:proofErr w:type="spellStart"/>
      <w:r>
        <w:rPr>
          <w:color w:val="0D0D0D"/>
        </w:rPr>
        <w:t>vigili</w:t>
      </w:r>
      <w:proofErr w:type="spellEnd"/>
      <w:r>
        <w:rPr>
          <w:color w:val="0D0D0D"/>
        </w:rPr>
        <w:t xml:space="preserve"> e </w:t>
      </w:r>
      <w:proofErr w:type="spellStart"/>
      <w:r>
        <w:rPr>
          <w:color w:val="0D0D0D"/>
        </w:rPr>
        <w:t>pronti</w:t>
      </w:r>
      <w:proofErr w:type="spellEnd"/>
      <w:r>
        <w:rPr>
          <w:color w:val="0D0D0D"/>
        </w:rPr>
        <w:t xml:space="preserve"> </w:t>
      </w:r>
      <w:proofErr w:type="spellStart"/>
      <w:r>
        <w:rPr>
          <w:color w:val="0D0D0D"/>
        </w:rPr>
        <w:t>ad</w:t>
      </w:r>
      <w:proofErr w:type="spellEnd"/>
      <w:r>
        <w:rPr>
          <w:color w:val="0D0D0D"/>
        </w:rPr>
        <w:t xml:space="preserve"> </w:t>
      </w:r>
      <w:proofErr w:type="spellStart"/>
      <w:r>
        <w:rPr>
          <w:color w:val="0D0D0D"/>
        </w:rPr>
        <w:t>adattarci</w:t>
      </w:r>
      <w:proofErr w:type="spellEnd"/>
      <w:r>
        <w:rPr>
          <w:color w:val="0D0D0D"/>
        </w:rPr>
        <w:t xml:space="preserve"> a </w:t>
      </w:r>
      <w:proofErr w:type="spellStart"/>
      <w:r>
        <w:rPr>
          <w:color w:val="0D0D0D"/>
        </w:rPr>
        <w:t>eventuali</w:t>
      </w:r>
      <w:proofErr w:type="spellEnd"/>
      <w:r>
        <w:rPr>
          <w:color w:val="0D0D0D"/>
        </w:rPr>
        <w:t xml:space="preserve"> </w:t>
      </w:r>
      <w:proofErr w:type="spellStart"/>
      <w:r>
        <w:rPr>
          <w:color w:val="0D0D0D"/>
        </w:rPr>
        <w:t>cambia</w:t>
      </w:r>
      <w:r>
        <w:rPr>
          <w:color w:val="0D0D0D"/>
        </w:rPr>
        <w:t>menti</w:t>
      </w:r>
      <w:proofErr w:type="spellEnd"/>
      <w:r>
        <w:rPr>
          <w:color w:val="0D0D0D"/>
        </w:rPr>
        <w:t xml:space="preserve"> del </w:t>
      </w:r>
      <w:proofErr w:type="spellStart"/>
      <w:r>
        <w:rPr>
          <w:color w:val="0D0D0D"/>
        </w:rPr>
        <w:t>contesto</w:t>
      </w:r>
      <w:proofErr w:type="spellEnd"/>
      <w:r>
        <w:rPr>
          <w:color w:val="0D0D0D"/>
        </w:rPr>
        <w:t xml:space="preserve"> </w:t>
      </w:r>
      <w:proofErr w:type="spellStart"/>
      <w:r>
        <w:rPr>
          <w:color w:val="0D0D0D"/>
        </w:rPr>
        <w:t>economico-finanziario</w:t>
      </w:r>
      <w:proofErr w:type="spellEnd"/>
      <w:r>
        <w:rPr>
          <w:color w:val="0D0D0D"/>
        </w:rPr>
        <w:t xml:space="preserve">, con </w:t>
      </w:r>
      <w:proofErr w:type="spellStart"/>
      <w:r>
        <w:rPr>
          <w:color w:val="0D0D0D"/>
        </w:rPr>
        <w:t>l'obiettivo</w:t>
      </w:r>
      <w:proofErr w:type="spellEnd"/>
      <w:r>
        <w:rPr>
          <w:color w:val="0D0D0D"/>
        </w:rPr>
        <w:t xml:space="preserve"> di mantenere </w:t>
      </w:r>
      <w:proofErr w:type="spellStart"/>
      <w:r>
        <w:rPr>
          <w:color w:val="0D0D0D"/>
        </w:rPr>
        <w:t>gli</w:t>
      </w:r>
      <w:proofErr w:type="spellEnd"/>
      <w:r>
        <w:rPr>
          <w:color w:val="0D0D0D"/>
        </w:rPr>
        <w:t xml:space="preserve"> </w:t>
      </w:r>
      <w:proofErr w:type="spellStart"/>
      <w:r>
        <w:rPr>
          <w:color w:val="0D0D0D"/>
        </w:rPr>
        <w:t>equilibri</w:t>
      </w:r>
      <w:proofErr w:type="spellEnd"/>
      <w:r>
        <w:rPr>
          <w:color w:val="0D0D0D"/>
        </w:rPr>
        <w:t xml:space="preserve"> </w:t>
      </w:r>
      <w:proofErr w:type="spellStart"/>
      <w:r>
        <w:rPr>
          <w:color w:val="0D0D0D"/>
        </w:rPr>
        <w:t>economici</w:t>
      </w:r>
      <w:proofErr w:type="spellEnd"/>
      <w:r>
        <w:rPr>
          <w:color w:val="0D0D0D"/>
        </w:rPr>
        <w:t xml:space="preserve"> e </w:t>
      </w:r>
      <w:proofErr w:type="spellStart"/>
      <w:r>
        <w:rPr>
          <w:color w:val="0D0D0D"/>
        </w:rPr>
        <w:t>finanziari</w:t>
      </w:r>
      <w:proofErr w:type="spellEnd"/>
      <w:r>
        <w:rPr>
          <w:color w:val="0D0D0D"/>
        </w:rPr>
        <w:t xml:space="preserve"> </w:t>
      </w:r>
      <w:proofErr w:type="spellStart"/>
      <w:r>
        <w:rPr>
          <w:color w:val="0D0D0D"/>
        </w:rPr>
        <w:t>dell'Ente</w:t>
      </w:r>
      <w:proofErr w:type="spellEnd"/>
      <w:r>
        <w:rPr>
          <w:color w:val="0D0D0D"/>
        </w:rPr>
        <w:t xml:space="preserve"> e di </w:t>
      </w:r>
      <w:proofErr w:type="spellStart"/>
      <w:r>
        <w:rPr>
          <w:color w:val="0D0D0D"/>
        </w:rPr>
        <w:t>proseguire</w:t>
      </w:r>
      <w:proofErr w:type="spellEnd"/>
      <w:r>
        <w:rPr>
          <w:color w:val="0D0D0D"/>
        </w:rPr>
        <w:t xml:space="preserve"> </w:t>
      </w:r>
      <w:proofErr w:type="spellStart"/>
      <w:r>
        <w:rPr>
          <w:color w:val="0D0D0D"/>
        </w:rPr>
        <w:t>nel</w:t>
      </w:r>
      <w:proofErr w:type="spellEnd"/>
      <w:r>
        <w:rPr>
          <w:color w:val="0D0D0D"/>
        </w:rPr>
        <w:t xml:space="preserve"> </w:t>
      </w:r>
      <w:proofErr w:type="spellStart"/>
      <w:r>
        <w:rPr>
          <w:color w:val="0D0D0D"/>
        </w:rPr>
        <w:t>nostro</w:t>
      </w:r>
      <w:proofErr w:type="spellEnd"/>
      <w:r>
        <w:rPr>
          <w:color w:val="0D0D0D"/>
        </w:rPr>
        <w:t xml:space="preserve"> </w:t>
      </w:r>
      <w:proofErr w:type="spellStart"/>
      <w:r>
        <w:rPr>
          <w:color w:val="0D0D0D"/>
        </w:rPr>
        <w:t>percorso</w:t>
      </w:r>
      <w:proofErr w:type="spellEnd"/>
      <w:r>
        <w:rPr>
          <w:color w:val="0D0D0D"/>
        </w:rPr>
        <w:t xml:space="preserve"> di </w:t>
      </w:r>
      <w:proofErr w:type="spellStart"/>
      <w:r>
        <w:rPr>
          <w:color w:val="0D0D0D"/>
        </w:rPr>
        <w:t>crescita</w:t>
      </w:r>
      <w:proofErr w:type="spellEnd"/>
      <w:r>
        <w:rPr>
          <w:color w:val="0D0D0D"/>
        </w:rPr>
        <w:t xml:space="preserve"> </w:t>
      </w:r>
      <w:proofErr w:type="spellStart"/>
      <w:r>
        <w:rPr>
          <w:color w:val="0D0D0D"/>
        </w:rPr>
        <w:t>virtuosa</w:t>
      </w:r>
      <w:proofErr w:type="spellEnd"/>
      <w:r>
        <w:rPr>
          <w:color w:val="0D0D0D"/>
        </w:rPr>
        <w:t>.</w:t>
      </w:r>
    </w:p>
    <w:p w:rsidR="0079098C" w:rsidRDefault="00A270EA">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jc w:val="both"/>
        <w:rPr>
          <w:color w:val="0D0D0D"/>
        </w:rPr>
      </w:pPr>
      <w:r>
        <w:rPr>
          <w:color w:val="0D0D0D"/>
        </w:rPr>
        <w:t xml:space="preserve">In </w:t>
      </w:r>
      <w:proofErr w:type="spellStart"/>
      <w:r>
        <w:rPr>
          <w:color w:val="0D0D0D"/>
        </w:rPr>
        <w:t>conclusione</w:t>
      </w:r>
      <w:proofErr w:type="spellEnd"/>
      <w:r>
        <w:rPr>
          <w:color w:val="0D0D0D"/>
        </w:rPr>
        <w:t xml:space="preserve">, </w:t>
      </w:r>
      <w:proofErr w:type="spellStart"/>
      <w:r>
        <w:rPr>
          <w:color w:val="0D0D0D"/>
        </w:rPr>
        <w:t>il</w:t>
      </w:r>
      <w:proofErr w:type="spellEnd"/>
      <w:r>
        <w:rPr>
          <w:color w:val="0D0D0D"/>
        </w:rPr>
        <w:t xml:space="preserve"> </w:t>
      </w:r>
      <w:proofErr w:type="spellStart"/>
      <w:r>
        <w:rPr>
          <w:color w:val="0D0D0D"/>
        </w:rPr>
        <w:t>nostro</w:t>
      </w:r>
      <w:proofErr w:type="spellEnd"/>
      <w:r>
        <w:rPr>
          <w:color w:val="0D0D0D"/>
        </w:rPr>
        <w:t xml:space="preserve"> </w:t>
      </w:r>
      <w:proofErr w:type="spellStart"/>
      <w:r>
        <w:rPr>
          <w:color w:val="0D0D0D"/>
        </w:rPr>
        <w:t>impegno</w:t>
      </w:r>
      <w:proofErr w:type="spellEnd"/>
      <w:r>
        <w:rPr>
          <w:color w:val="0D0D0D"/>
        </w:rPr>
        <w:t xml:space="preserve"> è </w:t>
      </w:r>
      <w:proofErr w:type="spellStart"/>
      <w:r>
        <w:rPr>
          <w:color w:val="0D0D0D"/>
        </w:rPr>
        <w:t>rivolto</w:t>
      </w:r>
      <w:proofErr w:type="spellEnd"/>
      <w:r>
        <w:rPr>
          <w:color w:val="0D0D0D"/>
        </w:rPr>
        <w:t xml:space="preserve"> a </w:t>
      </w:r>
      <w:proofErr w:type="spellStart"/>
      <w:r>
        <w:rPr>
          <w:color w:val="0D0D0D"/>
        </w:rPr>
        <w:t>garantire</w:t>
      </w:r>
      <w:proofErr w:type="spellEnd"/>
      <w:r>
        <w:rPr>
          <w:color w:val="0D0D0D"/>
        </w:rPr>
        <w:t xml:space="preserve"> la </w:t>
      </w:r>
      <w:proofErr w:type="spellStart"/>
      <w:r>
        <w:rPr>
          <w:color w:val="0D0D0D"/>
        </w:rPr>
        <w:t>sostenibilità</w:t>
      </w:r>
      <w:proofErr w:type="spellEnd"/>
      <w:r>
        <w:rPr>
          <w:color w:val="0D0D0D"/>
        </w:rPr>
        <w:t xml:space="preserve"> </w:t>
      </w:r>
      <w:proofErr w:type="spellStart"/>
      <w:r>
        <w:rPr>
          <w:color w:val="0D0D0D"/>
        </w:rPr>
        <w:t>finanzi</w:t>
      </w:r>
      <w:r>
        <w:rPr>
          <w:color w:val="0D0D0D"/>
        </w:rPr>
        <w:t>aria</w:t>
      </w:r>
      <w:proofErr w:type="spellEnd"/>
      <w:r>
        <w:rPr>
          <w:color w:val="0D0D0D"/>
        </w:rPr>
        <w:t xml:space="preserve"> </w:t>
      </w:r>
      <w:proofErr w:type="spellStart"/>
      <w:r>
        <w:rPr>
          <w:color w:val="0D0D0D"/>
        </w:rPr>
        <w:t>dell'Ente</w:t>
      </w:r>
      <w:proofErr w:type="spellEnd"/>
      <w:r>
        <w:rPr>
          <w:color w:val="0D0D0D"/>
        </w:rPr>
        <w:t xml:space="preserve">, </w:t>
      </w:r>
      <w:proofErr w:type="spellStart"/>
      <w:r>
        <w:rPr>
          <w:color w:val="0D0D0D"/>
        </w:rPr>
        <w:t>continuando</w:t>
      </w:r>
      <w:proofErr w:type="spellEnd"/>
      <w:r>
        <w:rPr>
          <w:color w:val="0D0D0D"/>
        </w:rPr>
        <w:t xml:space="preserve"> a </w:t>
      </w:r>
      <w:proofErr w:type="spellStart"/>
      <w:r>
        <w:rPr>
          <w:color w:val="0D0D0D"/>
        </w:rPr>
        <w:t>supportare</w:t>
      </w:r>
      <w:proofErr w:type="spellEnd"/>
      <w:r>
        <w:rPr>
          <w:color w:val="0D0D0D"/>
        </w:rPr>
        <w:t xml:space="preserve"> le nostre </w:t>
      </w:r>
      <w:proofErr w:type="spellStart"/>
      <w:r>
        <w:rPr>
          <w:color w:val="0D0D0D"/>
        </w:rPr>
        <w:t>attività</w:t>
      </w:r>
      <w:proofErr w:type="spellEnd"/>
      <w:r>
        <w:rPr>
          <w:color w:val="0D0D0D"/>
        </w:rPr>
        <w:t xml:space="preserve"> </w:t>
      </w:r>
      <w:proofErr w:type="spellStart"/>
      <w:r>
        <w:rPr>
          <w:color w:val="0D0D0D"/>
        </w:rPr>
        <w:t>statutarie</w:t>
      </w:r>
      <w:proofErr w:type="spellEnd"/>
      <w:r>
        <w:rPr>
          <w:color w:val="0D0D0D"/>
        </w:rPr>
        <w:t xml:space="preserve"> e </w:t>
      </w:r>
      <w:proofErr w:type="spellStart"/>
      <w:r>
        <w:rPr>
          <w:color w:val="0D0D0D"/>
        </w:rPr>
        <w:t>contribuendo</w:t>
      </w:r>
      <w:proofErr w:type="spellEnd"/>
      <w:r>
        <w:rPr>
          <w:color w:val="0D0D0D"/>
        </w:rPr>
        <w:t xml:space="preserve"> al </w:t>
      </w:r>
      <w:proofErr w:type="spellStart"/>
      <w:r>
        <w:rPr>
          <w:color w:val="0D0D0D"/>
        </w:rPr>
        <w:t>benessere</w:t>
      </w:r>
      <w:proofErr w:type="spellEnd"/>
      <w:r>
        <w:rPr>
          <w:color w:val="0D0D0D"/>
        </w:rPr>
        <w:t xml:space="preserve"> </w:t>
      </w:r>
      <w:proofErr w:type="spellStart"/>
      <w:r>
        <w:rPr>
          <w:color w:val="0D0D0D"/>
        </w:rPr>
        <w:t>sociale</w:t>
      </w:r>
      <w:proofErr w:type="spellEnd"/>
      <w:r>
        <w:rPr>
          <w:color w:val="0D0D0D"/>
        </w:rPr>
        <w:t xml:space="preserve"> </w:t>
      </w:r>
      <w:proofErr w:type="spellStart"/>
      <w:r>
        <w:rPr>
          <w:color w:val="0D0D0D"/>
        </w:rPr>
        <w:t>della</w:t>
      </w:r>
      <w:proofErr w:type="spellEnd"/>
      <w:r>
        <w:rPr>
          <w:color w:val="0D0D0D"/>
        </w:rPr>
        <w:t xml:space="preserve"> </w:t>
      </w:r>
      <w:proofErr w:type="spellStart"/>
      <w:r>
        <w:rPr>
          <w:color w:val="0D0D0D"/>
        </w:rPr>
        <w:t>comunità</w:t>
      </w:r>
      <w:proofErr w:type="spellEnd"/>
      <w:r>
        <w:rPr>
          <w:color w:val="0D0D0D"/>
        </w:rPr>
        <w:t xml:space="preserve"> </w:t>
      </w:r>
      <w:proofErr w:type="spellStart"/>
      <w:r>
        <w:rPr>
          <w:color w:val="0D0D0D"/>
        </w:rPr>
        <w:t>che</w:t>
      </w:r>
      <w:proofErr w:type="spellEnd"/>
      <w:r>
        <w:rPr>
          <w:color w:val="0D0D0D"/>
        </w:rPr>
        <w:t xml:space="preserve"> </w:t>
      </w:r>
      <w:proofErr w:type="spellStart"/>
      <w:r>
        <w:rPr>
          <w:color w:val="0D0D0D"/>
        </w:rPr>
        <w:t>serviamo</w:t>
      </w:r>
      <w:proofErr w:type="spellEnd"/>
      <w:r>
        <w:rPr>
          <w:color w:val="0D0D0D"/>
        </w:rPr>
        <w:t xml:space="preserve">. </w:t>
      </w:r>
      <w:proofErr w:type="spellStart"/>
      <w:r>
        <w:rPr>
          <w:color w:val="0D0D0D"/>
        </w:rPr>
        <w:t>Continueremo</w:t>
      </w:r>
      <w:proofErr w:type="spellEnd"/>
      <w:r>
        <w:rPr>
          <w:color w:val="0D0D0D"/>
        </w:rPr>
        <w:t xml:space="preserve"> a </w:t>
      </w:r>
      <w:proofErr w:type="spellStart"/>
      <w:r>
        <w:rPr>
          <w:color w:val="0D0D0D"/>
        </w:rPr>
        <w:t>monitorare</w:t>
      </w:r>
      <w:proofErr w:type="spellEnd"/>
      <w:r>
        <w:rPr>
          <w:color w:val="0D0D0D"/>
        </w:rPr>
        <w:t xml:space="preserve"> </w:t>
      </w:r>
      <w:proofErr w:type="spellStart"/>
      <w:r>
        <w:rPr>
          <w:color w:val="0D0D0D"/>
        </w:rPr>
        <w:t>attentamente</w:t>
      </w:r>
      <w:proofErr w:type="spellEnd"/>
      <w:r>
        <w:rPr>
          <w:color w:val="0D0D0D"/>
        </w:rPr>
        <w:t xml:space="preserve"> </w:t>
      </w:r>
      <w:proofErr w:type="spellStart"/>
      <w:r>
        <w:rPr>
          <w:color w:val="0D0D0D"/>
        </w:rPr>
        <w:t>gli</w:t>
      </w:r>
      <w:proofErr w:type="spellEnd"/>
      <w:r>
        <w:rPr>
          <w:color w:val="0D0D0D"/>
        </w:rPr>
        <w:t xml:space="preserve"> </w:t>
      </w:r>
      <w:proofErr w:type="spellStart"/>
      <w:r>
        <w:rPr>
          <w:color w:val="0D0D0D"/>
        </w:rPr>
        <w:t>sviluppi</w:t>
      </w:r>
      <w:proofErr w:type="spellEnd"/>
      <w:r>
        <w:rPr>
          <w:color w:val="0D0D0D"/>
        </w:rPr>
        <w:t xml:space="preserve"> </w:t>
      </w:r>
      <w:proofErr w:type="spellStart"/>
      <w:r>
        <w:rPr>
          <w:color w:val="0D0D0D"/>
        </w:rPr>
        <w:t>economici</w:t>
      </w:r>
      <w:proofErr w:type="spellEnd"/>
      <w:r>
        <w:rPr>
          <w:color w:val="0D0D0D"/>
        </w:rPr>
        <w:t xml:space="preserve"> e </w:t>
      </w:r>
      <w:proofErr w:type="spellStart"/>
      <w:r>
        <w:rPr>
          <w:color w:val="0D0D0D"/>
        </w:rPr>
        <w:t>politici</w:t>
      </w:r>
      <w:proofErr w:type="spellEnd"/>
      <w:r>
        <w:rPr>
          <w:color w:val="0D0D0D"/>
        </w:rPr>
        <w:t xml:space="preserve"> </w:t>
      </w:r>
      <w:r>
        <w:rPr>
          <w:color w:val="0D0D0D"/>
        </w:rPr>
        <w:lastRenderedPageBreak/>
        <w:t>per adeguare le nostre strategie e mantenere un</w:t>
      </w:r>
      <w:r>
        <w:rPr>
          <w:color w:val="0D0D0D"/>
        </w:rPr>
        <w:t>a gestione prudente e responsabile.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65" w:name="TXT1105"/>
      <w:bookmarkEnd w:id="63"/>
      <w:r>
        <w:rPr>
          <w:rFonts w:ascii="Arial" w:eastAsia="Arial" w:hAnsi="Arial" w:cs="Arial"/>
          <w:b/>
          <w:bCs/>
          <w:sz w:val="32"/>
          <w:szCs w:val="32"/>
          <w:lang w:val="it-IT" w:eastAsia="it-IT" w:bidi="it-IT"/>
        </w:rPr>
        <w:t xml:space="preserve">Indicazione delle modalità di perseguimento delle finalità statutarie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i/>
          <w:iCs/>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i/>
          <w:iCs/>
          <w:lang w:val="it-IT" w:eastAsia="it-IT" w:bidi="it-IT"/>
        </w:rPr>
      </w:pPr>
      <w:r>
        <w:rPr>
          <w:rFonts w:ascii="Arial" w:eastAsia="Arial" w:hAnsi="Arial" w:cs="Arial"/>
          <w:i/>
          <w:iCs/>
          <w:lang w:val="it-IT" w:eastAsia="it-IT" w:bidi="it-IT"/>
        </w:rPr>
        <w:t xml:space="preserve">(Punto 20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allegato al DM 5 marzo 2020) – indicazione delle modalità di perseguimento delle finalità statutarie, con specifico riferimento alle attività di interesse generale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jc w:val="both"/>
        <w:rPr>
          <w:rFonts w:ascii="Arial" w:eastAsia="Arial" w:hAnsi="Arial" w:cs="Arial"/>
          <w:i/>
          <w:iCs/>
          <w:sz w:val="24"/>
          <w:szCs w:val="24"/>
          <w:lang w:val="it-IT" w:eastAsia="it-IT" w:bidi="it-IT"/>
        </w:rPr>
      </w:pPr>
      <w:r>
        <w:rPr>
          <w:rFonts w:ascii="Arial" w:eastAsia="Arial" w:hAnsi="Arial" w:cs="Arial"/>
          <w:sz w:val="24"/>
          <w:szCs w:val="24"/>
          <w:lang w:val="it-IT" w:eastAsia="it-IT" w:bidi="it-IT"/>
        </w:rPr>
        <w:t xml:space="preserve">L’attività sviluppata nel corso dell’anno ha rispettato i principi relativi alle associazioni senza scopo di lucro nonché la missione e le attività di interesse generale come da statuto dell’Associazione. Nel corso dell’esercizio appena concluso l’ente ha </w:t>
      </w:r>
      <w:r>
        <w:rPr>
          <w:rFonts w:ascii="Arial" w:eastAsia="Arial" w:hAnsi="Arial" w:cs="Arial"/>
          <w:sz w:val="24"/>
          <w:szCs w:val="24"/>
          <w:lang w:val="it-IT" w:eastAsia="it-IT" w:bidi="it-IT"/>
        </w:rPr>
        <w:t>continuato a svolgere le attività di interesse generale di cui all’art. 2 dello Statuto.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b/>
          <w:bCs/>
          <w:sz w:val="32"/>
          <w:szCs w:val="32"/>
          <w:lang w:val="it-IT" w:eastAsia="it-IT" w:bidi="it-IT"/>
        </w:rPr>
      </w:pPr>
      <w:bookmarkStart w:id="66" w:name="TXT1106"/>
      <w:bookmarkEnd w:id="65"/>
      <w:r>
        <w:rPr>
          <w:rFonts w:ascii="Arial" w:eastAsia="Arial" w:hAnsi="Arial" w:cs="Arial"/>
          <w:b/>
          <w:bCs/>
          <w:sz w:val="32"/>
          <w:szCs w:val="32"/>
          <w:lang w:val="it-IT" w:eastAsia="it-IT" w:bidi="it-IT"/>
        </w:rPr>
        <w:t xml:space="preserve">Contributo delle attività diverse al perseguimento della missione dell’ente e indicazione del loro carattere secondario e strumentale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lang w:val="en-US" w:eastAsia="en-US" w:bidi="en-US"/>
        </w:rPr>
      </w:pPr>
      <w:r>
        <w:rPr>
          <w:rFonts w:ascii="Arial" w:eastAsia="Arial" w:hAnsi="Arial" w:cs="Arial"/>
          <w:i/>
          <w:iCs/>
          <w:lang w:val="it-IT" w:eastAsia="it-IT" w:bidi="it-IT"/>
        </w:rPr>
        <w:t xml:space="preserve">(Punto 21 del </w:t>
      </w:r>
      <w:proofErr w:type="spellStart"/>
      <w:r>
        <w:rPr>
          <w:rFonts w:ascii="Arial" w:eastAsia="Arial" w:hAnsi="Arial" w:cs="Arial"/>
          <w:i/>
          <w:iCs/>
          <w:lang w:val="it-IT" w:eastAsia="it-IT" w:bidi="it-IT"/>
        </w:rPr>
        <w:t>Mod</w:t>
      </w:r>
      <w:proofErr w:type="spellEnd"/>
      <w:r>
        <w:rPr>
          <w:rFonts w:ascii="Arial" w:eastAsia="Arial" w:hAnsi="Arial" w:cs="Arial"/>
          <w:i/>
          <w:iCs/>
          <w:lang w:val="it-IT" w:eastAsia="it-IT" w:bidi="it-IT"/>
        </w:rPr>
        <w:t>. C allegat</w:t>
      </w:r>
      <w:r>
        <w:rPr>
          <w:rFonts w:ascii="Arial" w:eastAsia="Arial" w:hAnsi="Arial" w:cs="Arial"/>
          <w:i/>
          <w:iCs/>
          <w:lang w:val="it-IT" w:eastAsia="it-IT" w:bidi="it-IT"/>
        </w:rPr>
        <w:t>o al DM 5 marzo 2020) – informazioni e riferimenti in ordine al contributo che le attività diverse forniscono al perseguimento della missione dell’ente e l’indicazione del carattere secondario e strumentale delle stesse</w:t>
      </w:r>
    </w:p>
    <w:p w:rsidR="0079098C" w:rsidRDefault="0079098C">
      <w:pPr>
        <w:pStyle w:val="Corpotes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left="0"/>
        <w:rPr>
          <w:rFonts w:ascii="Arial" w:eastAsia="Arial" w:hAnsi="Arial" w:cs="Arial"/>
          <w:lang w:val="en-US" w:eastAsia="en-US" w:bidi="en-US"/>
        </w:rPr>
      </w:pPr>
    </w:p>
    <w:p w:rsidR="0079098C" w:rsidRDefault="00A270E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1"/>
        <w:ind w:right="118"/>
        <w:jc w:val="both"/>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Durante l’esercizio l’ente non ha e</w:t>
      </w:r>
      <w:r>
        <w:rPr>
          <w:rFonts w:ascii="Arial" w:eastAsia="Arial" w:hAnsi="Arial" w:cs="Arial"/>
          <w:sz w:val="24"/>
          <w:szCs w:val="24"/>
          <w:lang w:val="it-IT" w:eastAsia="it-IT" w:bidi="it-IT"/>
        </w:rPr>
        <w:t xml:space="preserve">sercitato attività diverse ai sensi dell’articolo 6 del D.lgs. n. 117/2017. </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bookmarkStart w:id="67" w:name="FOL1200"/>
      <w:bookmarkEnd w:id="66"/>
      <w:r>
        <w:rPr>
          <w:rFonts w:ascii="Arial" w:eastAsia="Arial" w:hAnsi="Arial" w:cs="Arial"/>
          <w:b/>
          <w:bCs/>
          <w:color w:val="000000"/>
          <w:sz w:val="32"/>
          <w:szCs w:val="32"/>
          <w:lang w:val="it-IT" w:eastAsia="it-IT" w:bidi="it-IT"/>
        </w:rPr>
        <w:t>Dichiarazione di conformità del bilancio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r>
        <w:rPr>
          <w:rFonts w:ascii="Arial" w:eastAsia="Arial" w:hAnsi="Arial" w:cs="Arial"/>
          <w:sz w:val="24"/>
          <w:szCs w:val="24"/>
          <w:lang w:val="it-IT" w:eastAsia="it-IT" w:bidi="it-IT"/>
        </w:rPr>
        <w:t>Il documento informatico in formato XBRL contenente lo stato patrimoniale, rendiconto della gestione e la relazione di missione è conforme ai corrispondenti documenti originali depositati presso l'ente.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eastAsia="Arial" w:hAnsi="Arial" w:cs="Arial"/>
          <w:color w:val="000000"/>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r>
        <w:rPr>
          <w:rFonts w:ascii="Arial" w:eastAsia="Arial" w:hAnsi="Arial" w:cs="Arial"/>
          <w:sz w:val="24"/>
          <w:szCs w:val="24"/>
          <w:lang w:val="it-IT" w:eastAsia="it-IT" w:bidi="it-IT"/>
        </w:rPr>
        <w:t>Silvi, lì 18 marzo 2024</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sz w:val="24"/>
          <w:szCs w:val="24"/>
          <w:lang w:val="it-IT" w:eastAsia="it-IT" w:bidi="it-IT"/>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sz w:val="24"/>
          <w:szCs w:val="24"/>
          <w:lang w:val="it-IT" w:eastAsia="it-IT" w:bidi="it-IT"/>
        </w:rPr>
      </w:pPr>
      <w:r>
        <w:rPr>
          <w:rFonts w:ascii="Arial" w:eastAsia="Arial" w:hAnsi="Arial" w:cs="Arial"/>
          <w:sz w:val="24"/>
          <w:szCs w:val="24"/>
          <w:lang w:val="it-IT" w:eastAsia="it-IT" w:bidi="it-IT"/>
        </w:rPr>
        <w:t>Il Presidente</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sz w:val="24"/>
          <w:szCs w:val="24"/>
        </w:rPr>
      </w:pPr>
    </w:p>
    <w:p w:rsidR="0079098C" w:rsidRDefault="00A270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Arial" w:hAnsi="Arial" w:cs="Arial"/>
          <w:color w:val="000000"/>
          <w:sz w:val="24"/>
          <w:szCs w:val="24"/>
          <w:lang w:val="it-IT" w:eastAsia="it-IT" w:bidi="it-IT"/>
        </w:rPr>
      </w:pPr>
      <w:r>
        <w:rPr>
          <w:rFonts w:ascii="Arial" w:eastAsia="Arial" w:hAnsi="Arial" w:cs="Arial"/>
          <w:i/>
          <w:iCs/>
          <w:sz w:val="24"/>
          <w:szCs w:val="24"/>
          <w:lang w:val="it-IT" w:eastAsia="it-IT" w:bidi="it-IT"/>
        </w:rPr>
        <w:t>Orlando D’</w:t>
      </w:r>
      <w:r>
        <w:rPr>
          <w:rFonts w:ascii="Arial" w:eastAsia="Arial" w:hAnsi="Arial" w:cs="Arial"/>
          <w:i/>
          <w:iCs/>
          <w:sz w:val="24"/>
          <w:szCs w:val="24"/>
          <w:lang w:val="it-IT" w:eastAsia="it-IT" w:bidi="it-IT"/>
        </w:rPr>
        <w:t>Isidoro</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bookmarkEnd w:id="67"/>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color w:val="000000"/>
          <w:sz w:val="24"/>
          <w:szCs w:val="24"/>
          <w:lang w:val="it-IT" w:eastAsia="it-IT" w:bidi="it-IT"/>
        </w:rPr>
      </w:pPr>
    </w:p>
    <w:sectPr w:rsidR="0079098C">
      <w:headerReference w:type="default" r:id="rId7"/>
      <w:footerReference w:type="default" r:id="rId8"/>
      <w:pgSz w:w="11906" w:h="16838"/>
      <w:pgMar w:top="1417" w:right="720" w:bottom="1134" w:left="72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0EA" w:rsidRDefault="00A270EA">
      <w:r>
        <w:separator/>
      </w:r>
    </w:p>
  </w:endnote>
  <w:endnote w:type="continuationSeparator" w:id="0">
    <w:p w:rsidR="00A270EA" w:rsidRDefault="00A2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Medium">
    <w:altName w:val="Times New Roman"/>
    <w:charset w:val="00"/>
    <w:family w:val="auto"/>
    <w:pitch w:val="variable"/>
  </w:font>
  <w:font w:name="Montserrat SemiBold">
    <w:charset w:val="00"/>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98C" w:rsidRDefault="00A270EA">
    <w:pPr>
      <w:pStyle w:val="Pidipagina"/>
      <w:pBdr>
        <w:top w:val="single" w:sz="4" w:space="0" w:color="000000"/>
        <w:between w:val="single" w:sz="4" w:space="0" w:color="000000"/>
      </w:pBdr>
      <w:tabs>
        <w:tab w:val="clear" w:pos="4819"/>
        <w:tab w:val="clear" w:pos="9638"/>
        <w:tab w:val="right" w:pos="10340"/>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rPr>
        <w:rFonts w:ascii="Arial" w:eastAsia="Arial" w:hAnsi="Arial" w:cs="Arial"/>
        <w:color w:val="000000"/>
        <w:lang w:val="it-IT" w:eastAsia="it-IT" w:bidi="it-IT"/>
      </w:rPr>
    </w:pPr>
    <w:r>
      <w:rPr>
        <w:rFonts w:ascii="Arial" w:eastAsia="Arial" w:hAnsi="Arial" w:cs="Arial"/>
        <w:lang w:val="it-IT" w:eastAsia="it-IT" w:bidi="it-IT"/>
      </w:rPr>
      <w:t xml:space="preserve">Relazione di missione al </w:t>
    </w:r>
    <w:r>
      <w:rPr>
        <w:rFonts w:ascii="Arial" w:eastAsia="Arial" w:hAnsi="Arial" w:cs="Arial"/>
        <w:noProof/>
        <w:lang w:val="it-IT" w:eastAsia="it-IT" w:bidi="it-IT"/>
      </w:rPr>
      <w:t>31/12/2023</w:t>
    </w:r>
    <w:r>
      <w:rPr>
        <w:rFonts w:ascii="Arial" w:eastAsia="Arial" w:hAnsi="Arial" w:cs="Arial"/>
        <w:color w:val="000000"/>
        <w:lang w:val="it-IT" w:eastAsia="it-IT" w:bidi="it-IT"/>
      </w:rPr>
      <w:tab/>
      <w:t xml:space="preserve">Pag. </w:t>
    </w:r>
    <w:r>
      <w:rPr>
        <w:rFonts w:ascii="Arial" w:eastAsia="Arial" w:hAnsi="Arial" w:cs="Arial"/>
        <w:color w:val="000000"/>
        <w:lang w:val="it-IT" w:eastAsia="it-IT" w:bidi="it-IT"/>
      </w:rPr>
      <w:fldChar w:fldCharType="begin"/>
    </w:r>
    <w:r>
      <w:rPr>
        <w:rFonts w:ascii="Arial" w:eastAsia="Arial" w:hAnsi="Arial" w:cs="Arial"/>
        <w:color w:val="000000"/>
        <w:lang w:val="it-IT" w:eastAsia="it-IT" w:bidi="it-IT"/>
      </w:rPr>
      <w:instrText xml:space="preserve"> PAGE \* Arabic \* MERGEFORMAT </w:instrText>
    </w:r>
    <w:r>
      <w:rPr>
        <w:rFonts w:ascii="Arial" w:eastAsia="Arial" w:hAnsi="Arial" w:cs="Arial"/>
        <w:color w:val="000000"/>
        <w:lang w:val="it-IT" w:eastAsia="it-IT" w:bidi="it-IT"/>
      </w:rPr>
      <w:fldChar w:fldCharType="separate"/>
    </w:r>
    <w:r w:rsidR="00D50623">
      <w:rPr>
        <w:rFonts w:ascii="Arial" w:eastAsia="Arial" w:hAnsi="Arial" w:cs="Arial"/>
        <w:noProof/>
        <w:color w:val="000000"/>
        <w:lang w:val="it-IT" w:eastAsia="it-IT" w:bidi="it-IT"/>
      </w:rPr>
      <w:t>21</w:t>
    </w:r>
    <w:r>
      <w:rPr>
        <w:rFonts w:ascii="Arial" w:eastAsia="Arial" w:hAnsi="Arial" w:cs="Arial"/>
        <w:color w:val="000000"/>
        <w:lang w:val="it-IT" w:eastAsia="it-IT" w:bidi="it-IT"/>
      </w:rPr>
      <w:fldChar w:fldCharType="end"/>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0EA" w:rsidRDefault="00A270EA">
      <w:r>
        <w:separator/>
      </w:r>
    </w:p>
  </w:footnote>
  <w:footnote w:type="continuationSeparator" w:id="0">
    <w:p w:rsidR="00A270EA" w:rsidRDefault="00A270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98C" w:rsidRDefault="00A270EA">
    <w:pPr>
      <w:pStyle w:val="Intestazione"/>
      <w:pBdr>
        <w:bottom w:val="single" w:sz="4" w:space="0" w:color="000000"/>
        <w:between w:val="single" w:sz="4" w:space="0" w:color="000000"/>
      </w:pBdr>
      <w:tabs>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jc w:val="right"/>
      <w:rPr>
        <w:rFonts w:ascii="Arial" w:eastAsia="Arial" w:hAnsi="Arial" w:cs="Arial"/>
        <w:color w:val="000000"/>
        <w:lang w:val="it-IT" w:eastAsia="it-IT" w:bidi="it-IT"/>
      </w:rPr>
    </w:pPr>
    <w:r>
      <w:rPr>
        <w:rFonts w:ascii="Arial" w:eastAsia="Arial" w:hAnsi="Arial" w:cs="Arial"/>
        <w:noProof/>
        <w:lang w:val="it-IT" w:eastAsia="it-IT" w:bidi="it-IT"/>
      </w:rPr>
      <w:t>ODONTOIATRIA PRATICA E.T.S.</w:t>
    </w: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p w:rsidR="0079098C" w:rsidRDefault="0079098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Arial" w:hAnsi="Arial" w:cs="Arial"/>
        <w:lang w:val="it-IT" w:eastAsia="it-IT" w:bidi="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11853"/>
    <w:multiLevelType w:val="singleLevel"/>
    <w:tmpl w:val="C35E8214"/>
    <w:lvl w:ilvl="0">
      <w:start w:val="1"/>
      <w:numFmt w:val="bullet"/>
      <w:lvlText w:val=""/>
      <w:lvlJc w:val="left"/>
      <w:pPr>
        <w:tabs>
          <w:tab w:val="num" w:pos="360"/>
        </w:tabs>
        <w:ind w:left="360" w:hanging="360"/>
      </w:pPr>
      <w:rPr>
        <w:rFonts w:ascii="Symbol" w:eastAsia="Symbol" w:hAnsi="Symbol" w:cs="Symbol" w:hint="default"/>
        <w:b w:val="0"/>
        <w:i w:val="0"/>
        <w:strike w:val="0"/>
        <w:color w:val="000000"/>
        <w:position w:val="0"/>
        <w:sz w:val="24"/>
        <w:u w:val="none"/>
        <w:shd w:val="clear" w:color="auto" w:fill="auto"/>
      </w:rPr>
    </w:lvl>
  </w:abstractNum>
  <w:abstractNum w:abstractNumId="1" w15:restartNumberingAfterBreak="0">
    <w:nsid w:val="34EB5367"/>
    <w:multiLevelType w:val="singleLevel"/>
    <w:tmpl w:val="DB724D06"/>
    <w:lvl w:ilvl="0">
      <w:start w:val="1"/>
      <w:numFmt w:val="decimal"/>
      <w:suff w:val="space"/>
      <w:lvlText w:val="%1."/>
      <w:lvlJc w:val="left"/>
      <w:pPr>
        <w:ind w:left="360" w:hanging="260"/>
      </w:pPr>
      <w:rPr>
        <w:rFonts w:ascii="Arial" w:eastAsia="Arial" w:hAnsi="Arial" w:cs="Arial" w:hint="default"/>
        <w:b/>
        <w:i w:val="0"/>
        <w:strike w:val="0"/>
        <w:color w:val="0D0D0D"/>
        <w:position w:val="0"/>
        <w:sz w:val="24"/>
        <w:u w:val="none"/>
        <w:shd w:val="clear" w:color="auto" w:fill="auto"/>
      </w:rPr>
    </w:lvl>
  </w:abstractNum>
  <w:abstractNum w:abstractNumId="2" w15:restartNumberingAfterBreak="0">
    <w:nsid w:val="35930DFD"/>
    <w:multiLevelType w:val="singleLevel"/>
    <w:tmpl w:val="B860E530"/>
    <w:lvl w:ilvl="0">
      <w:start w:val="1"/>
      <w:numFmt w:val="lowerLetter"/>
      <w:lvlText w:val="%1)"/>
      <w:lvlJc w:val="left"/>
      <w:pPr>
        <w:ind w:left="426" w:firstLine="0"/>
      </w:pPr>
      <w:rPr>
        <w:rFonts w:ascii="Arial" w:eastAsia="Arial" w:hAnsi="Arial" w:cs="Arial" w:hint="default"/>
        <w:b w:val="0"/>
        <w:i w:val="0"/>
        <w:strike w:val="0"/>
        <w:color w:val="auto"/>
        <w:position w:val="0"/>
        <w:sz w:val="24"/>
        <w:u w:val="none"/>
        <w:shd w:val="clear" w:color="auto" w:fill="auto"/>
      </w:rPr>
    </w:lvl>
  </w:abstractNum>
  <w:abstractNum w:abstractNumId="3" w15:restartNumberingAfterBreak="0">
    <w:nsid w:val="6D1B7ACD"/>
    <w:multiLevelType w:val="singleLevel"/>
    <w:tmpl w:val="CF884472"/>
    <w:lvl w:ilvl="0">
      <w:start w:val="1"/>
      <w:numFmt w:val="bullet"/>
      <w:lvlText w:val=""/>
      <w:lvlJc w:val="left"/>
      <w:pPr>
        <w:tabs>
          <w:tab w:val="num" w:pos="720"/>
        </w:tabs>
        <w:ind w:left="720" w:hanging="360"/>
      </w:pPr>
      <w:rPr>
        <w:rFonts w:ascii="Symbol" w:eastAsia="Symbol" w:hAnsi="Symbol" w:cs="Symbol" w:hint="default"/>
        <w:b w:val="0"/>
        <w:i w:val="0"/>
        <w:strike w:val="0"/>
        <w:color w:val="000000"/>
        <w:position w:val="0"/>
        <w:sz w:val="24"/>
        <w:u w:val="none"/>
        <w:shd w:val="clear" w:color="auto" w:fill="auto"/>
      </w:rPr>
    </w:lvl>
  </w:abstractNum>
  <w:abstractNum w:abstractNumId="4" w15:restartNumberingAfterBreak="0">
    <w:nsid w:val="6DE36085"/>
    <w:multiLevelType w:val="singleLevel"/>
    <w:tmpl w:val="47E0D09C"/>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4"/>
        <w:u w:val="none"/>
        <w:shd w:val="clear" w:color="auto" w:fill="auto"/>
      </w:rPr>
    </w:lvl>
  </w:abstractNum>
  <w:abstractNum w:abstractNumId="5" w15:restartNumberingAfterBreak="0">
    <w:nsid w:val="7281039F"/>
    <w:multiLevelType w:val="singleLevel"/>
    <w:tmpl w:val="1A8CE248"/>
    <w:lvl w:ilvl="0">
      <w:start w:val="1"/>
      <w:numFmt w:val="bullet"/>
      <w:lvlText w:val=""/>
      <w:lvlJc w:val="left"/>
      <w:pPr>
        <w:tabs>
          <w:tab w:val="num" w:pos="1068"/>
        </w:tabs>
        <w:ind w:left="1068" w:hanging="360"/>
      </w:pPr>
      <w:rPr>
        <w:rFonts w:ascii="Symbol" w:eastAsia="Symbol" w:hAnsi="Symbol" w:cs="Symbol" w:hint="default"/>
        <w:b w:val="0"/>
        <w:i w:val="0"/>
        <w:strike w:val="0"/>
        <w:color w:val="auto"/>
        <w:position w:val="0"/>
        <w:sz w:val="24"/>
        <w:u w:val="none"/>
        <w:shd w:val="clear" w:color="auto" w:fill="auto"/>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proofState w:spelling="clean" w:grammar="clean"/>
  <w:defaultTabStop w:val="1134"/>
  <w:hyphenationZone w:val="283"/>
  <w:characterSpacingControl w:val="doNotCompres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98C"/>
    <w:rsid w:val="00417782"/>
    <w:rsid w:val="0079098C"/>
    <w:rsid w:val="00A270EA"/>
    <w:rsid w:val="00D506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2CA4"/>
  <w15:docId w15:val="{3A26FE70-D284-4B2F-B1AE-78A32007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Times New Roman" w:cs="Times New Roman"/>
        <w:sz w:val="24"/>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0" w:line="240" w:lineRule="auto"/>
    </w:pPr>
    <w:rPr>
      <w:rFonts w:ascii="Oswald Medium" w:eastAsia="Oswald Medium" w:hAnsi="Oswald Medium"/>
      <w:sz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basedOn w:val="Normale"/>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4"/>
      <w:szCs w:val="24"/>
      <w:lang w:val="en-US" w:eastAsia="en-US" w:bidi="en-US"/>
    </w:rPr>
  </w:style>
  <w:style w:type="paragraph" w:styleId="Intestazione">
    <w:name w:val="header"/>
    <w:basedOn w:val="Normale"/>
    <w:qFormat/>
    <w:pPr>
      <w:tabs>
        <w:tab w:val="center" w:pos="4819"/>
        <w:tab w:val="right" w:pos="9638"/>
      </w:tabs>
    </w:pPr>
  </w:style>
  <w:style w:type="paragraph" w:styleId="Pidipagina">
    <w:name w:val="footer"/>
    <w:basedOn w:val="Normale"/>
    <w:qFormat/>
    <w:pPr>
      <w:tabs>
        <w:tab w:val="center" w:pos="4819"/>
        <w:tab w:val="right" w:pos="9638"/>
      </w:tabs>
    </w:pPr>
  </w:style>
  <w:style w:type="paragraph" w:styleId="Paragrafoelenco">
    <w:name w:val="List Paragraph"/>
    <w:basedOn w:val="Normale"/>
    <w:qFormat/>
    <w:pPr>
      <w:widowControl w:val="0"/>
      <w:ind w:left="250" w:hanging="140"/>
    </w:pPr>
    <w:rPr>
      <w:rFonts w:ascii="Times New Roman" w:eastAsia="Times New Roman" w:hAnsi="Times New Roman"/>
      <w:sz w:val="22"/>
      <w:szCs w:val="22"/>
    </w:rPr>
  </w:style>
  <w:style w:type="paragraph" w:customStyle="1" w:styleId="TableParagraph">
    <w:name w:val="Table Paragraph"/>
    <w:basedOn w:val="Normale"/>
    <w:qFormat/>
    <w:pPr>
      <w:widowControl w:val="0"/>
    </w:pPr>
    <w:rPr>
      <w:rFonts w:ascii="Montserrat SemiBold" w:eastAsia="Montserrat SemiBold" w:hAnsi="Montserrat SemiBold" w:cs="Montserrat SemiBold"/>
      <w:sz w:val="22"/>
      <w:szCs w:val="22"/>
    </w:rPr>
  </w:style>
  <w:style w:type="paragraph" w:styleId="Corpotesto">
    <w:name w:val="Body Text"/>
    <w:basedOn w:val="Normale"/>
    <w:qFormat/>
    <w:pPr>
      <w:widowControl w:val="0"/>
      <w:ind w:left="250"/>
    </w:pPr>
    <w:rPr>
      <w:rFonts w:ascii="Times New Roman" w:eastAsia="Times New Roman" w:hAnsi="Times New Roman"/>
      <w:sz w:val="24"/>
      <w:szCs w:val="24"/>
    </w:rPr>
  </w:style>
  <w:style w:type="paragraph" w:customStyle="1" w:styleId="heading61">
    <w:name w:val="heading 61"/>
    <w:basedOn w:val="Normale"/>
    <w:qFormat/>
    <w:pPr>
      <w:widowControl w:val="0"/>
      <w:spacing w:line="270" w:lineRule="exact"/>
      <w:ind w:left="250"/>
    </w:pPr>
    <w:rPr>
      <w:rFonts w:ascii="Times New Roman" w:eastAsia="Times New Roman" w:hAnsi="Times New Roman"/>
      <w:b/>
      <w:bCs/>
      <w:i/>
      <w:iCs/>
      <w:sz w:val="24"/>
      <w:szCs w:val="24"/>
    </w:rPr>
  </w:style>
  <w:style w:type="paragraph" w:customStyle="1" w:styleId="heading52">
    <w:name w:val="heading 52"/>
    <w:basedOn w:val="Normale"/>
    <w:qFormat/>
    <w:pPr>
      <w:widowControl w:val="0"/>
      <w:spacing w:before="4" w:line="272" w:lineRule="exact"/>
      <w:ind w:left="250"/>
    </w:pPr>
    <w:rPr>
      <w:rFonts w:ascii="Times New Roman" w:eastAsia="Times New Roman" w:hAnsi="Times New Roman"/>
      <w:b/>
      <w:bCs/>
      <w:sz w:val="24"/>
      <w:szCs w:val="24"/>
    </w:rPr>
  </w:style>
  <w:style w:type="paragraph" w:customStyle="1" w:styleId="heading51">
    <w:name w:val="heading 51"/>
    <w:basedOn w:val="Normale"/>
    <w:qFormat/>
    <w:pPr>
      <w:widowControl w:val="0"/>
      <w:spacing w:before="4" w:line="272" w:lineRule="exact"/>
      <w:ind w:left="250"/>
    </w:pPr>
    <w:rPr>
      <w:rFonts w:ascii="Times New Roman" w:eastAsia="Times New Roman" w:hAnsi="Times New Roman"/>
      <w:b/>
      <w:bCs/>
      <w:sz w:val="24"/>
      <w:szCs w:val="24"/>
      <w:lang w:val="it-IT" w:eastAsia="it-IT" w:bidi="it-IT"/>
    </w:rPr>
  </w:style>
  <w:style w:type="paragraph" w:customStyle="1" w:styleId="Default">
    <w:name w:val="Default"/>
    <w:basedOn w:val="Normale"/>
    <w:qFormat/>
    <w:pPr>
      <w:widowControl w:val="0"/>
    </w:pPr>
    <w:rPr>
      <w:rFonts w:ascii="Arial" w:eastAsia="Arial" w:hAnsi="Arial" w:cs="Arial"/>
      <w:color w:val="000000"/>
      <w:sz w:val="24"/>
      <w:szCs w:val="24"/>
      <w:lang w:val="en-US" w:eastAsia="en-US" w:bidi="en-US"/>
    </w:rPr>
  </w:style>
  <w:style w:type="paragraph" w:customStyle="1" w:styleId="BodyText1">
    <w:name w:val="Body Text1"/>
    <w:basedOn w:val="Normale"/>
    <w:qFormat/>
    <w:pPr>
      <w:widowControl w:val="0"/>
      <w:ind w:left="250"/>
    </w:pPr>
    <w:rPr>
      <w:rFonts w:ascii="Times New Roman" w:eastAsia="Times New Roman" w:hAnsi="Times New Roman"/>
      <w:sz w:val="24"/>
      <w:szCs w:val="24"/>
      <w:lang w:val="it-IT" w:eastAsia="it-IT" w:bidi="it-IT"/>
    </w:rPr>
  </w:style>
  <w:style w:type="paragraph" w:customStyle="1" w:styleId="BODY">
    <w:name w:val="BODY"/>
    <w:basedOn w:val="Normale"/>
    <w:qFormat/>
    <w:pPr>
      <w:widowControl w:val="0"/>
    </w:pPr>
    <w:rPr>
      <w:rFonts w:ascii="Arial" w:eastAsia="Arial" w:hAnsi="Arial" w:cs="Arial"/>
      <w:sz w:val="24"/>
      <w:szCs w:val="24"/>
      <w:lang w:val="en-US" w:eastAsia="en-US" w:bidi="en-US"/>
    </w:rPr>
  </w:style>
  <w:style w:type="paragraph" w:customStyle="1" w:styleId="heading31">
    <w:name w:val="heading 31"/>
    <w:basedOn w:val="Normale"/>
    <w:next w:val="Normale"/>
    <w:qFormat/>
    <w:pPr>
      <w:keepNext/>
      <w:spacing w:before="240" w:after="60"/>
    </w:pPr>
    <w:rPr>
      <w:rFonts w:ascii="Times New Roman" w:eastAsia="Times New Roman" w:hAnsi="Times New Roman"/>
      <w:b/>
      <w:bCs/>
      <w:sz w:val="26"/>
      <w:szCs w:val="26"/>
    </w:rPr>
  </w:style>
  <w:style w:type="paragraph" w:customStyle="1" w:styleId="heading21">
    <w:name w:val="heading 21"/>
    <w:basedOn w:val="Normale"/>
    <w:next w:val="Normale"/>
    <w:qFormat/>
    <w:pPr>
      <w:keepNext/>
      <w:spacing w:before="240" w:after="60"/>
    </w:pPr>
    <w:rPr>
      <w:rFonts w:ascii="Times New Roman" w:eastAsia="Times New Roman" w:hAnsi="Times New Roman"/>
      <w:b/>
      <w:bCs/>
      <w:i/>
      <w:iCs/>
      <w:sz w:val="28"/>
      <w:szCs w:val="28"/>
    </w:rPr>
  </w:style>
  <w:style w:type="paragraph" w:customStyle="1" w:styleId="heading41">
    <w:name w:val="heading 41"/>
    <w:basedOn w:val="Normale"/>
    <w:next w:val="Normale"/>
    <w:qFormat/>
    <w:pPr>
      <w:keepNext/>
      <w:spacing w:before="240" w:after="60"/>
    </w:pPr>
    <w:rPr>
      <w:rFonts w:ascii="Times New Roman" w:eastAsia="Times New Roman" w:hAnsi="Times New Roman"/>
      <w:b/>
      <w:bCs/>
      <w:sz w:val="28"/>
      <w:szCs w:val="28"/>
    </w:rPr>
  </w:style>
  <w:style w:type="paragraph" w:styleId="Testocommento">
    <w:name w:val="annotation text"/>
    <w:basedOn w:val="Normale"/>
    <w:qFormat/>
    <w:pPr>
      <w:widowControl w:val="0"/>
    </w:pPr>
    <w:rPr>
      <w:rFonts w:ascii="Times New Roman" w:eastAsia="Times New Roman" w:hAnsi="Times New Roman"/>
    </w:rPr>
  </w:style>
  <w:style w:type="paragraph" w:styleId="NormaleWeb">
    <w:name w:val="Normal (Web)"/>
    <w:basedOn w:val="Normale"/>
    <w:qFormat/>
    <w:pPr>
      <w:spacing w:before="100" w:after="100"/>
    </w:pPr>
    <w:rPr>
      <w:rFonts w:ascii="Times New Roman" w:eastAsia="Times New Roman" w:hAnsi="Times New Roman"/>
      <w:sz w:val="24"/>
      <w:szCs w:val="24"/>
    </w:rPr>
  </w:style>
  <w:style w:type="character" w:styleId="Enfasigrassetto">
    <w:name w:val="Strong"/>
    <w:qFormat/>
    <w:rPr>
      <w:b/>
      <w:bCs/>
      <w:rtl w:val="0"/>
    </w:rPr>
  </w:style>
  <w:style w:type="character" w:customStyle="1" w:styleId="Titolo2Carattere">
    <w:name w:val="Titolo 2 Carattere"/>
    <w:qFormat/>
    <w:rPr>
      <w:rFonts w:ascii="Times New Roman" w:eastAsia="Times New Roman" w:hAnsi="Times New Roman" w:cs="Times New Roman"/>
      <w:b/>
      <w:bCs/>
      <w:i/>
      <w:iCs/>
      <w:sz w:val="28"/>
      <w:szCs w:val="28"/>
      <w:rtl w:val="0"/>
    </w:rPr>
  </w:style>
  <w:style w:type="character" w:customStyle="1" w:styleId="Titolo3Carattere">
    <w:name w:val="Titolo 3 Carattere"/>
    <w:qFormat/>
    <w:rPr>
      <w:rFonts w:ascii="Times New Roman" w:eastAsia="Times New Roman" w:hAnsi="Times New Roman" w:cs="Times New Roman"/>
      <w:b/>
      <w:bCs/>
      <w:sz w:val="26"/>
      <w:szCs w:val="26"/>
      <w:rtl w:val="0"/>
    </w:rPr>
  </w:style>
  <w:style w:type="character" w:customStyle="1" w:styleId="Titolo4Carattere">
    <w:name w:val="Titolo 4 Carattere"/>
    <w:qFormat/>
    <w:rPr>
      <w:rFonts w:ascii="Times New Roman" w:eastAsia="Times New Roman" w:hAnsi="Times New Roman" w:cs="Times New Roman"/>
      <w:b/>
      <w:bCs/>
      <w:sz w:val="28"/>
      <w:szCs w:val="28"/>
      <w:rtl w:val="0"/>
    </w:rPr>
  </w:style>
  <w:style w:type="character" w:customStyle="1" w:styleId="Titolo5Carattere">
    <w:name w:val="Titolo 5 Carattere"/>
    <w:qFormat/>
    <w:rPr>
      <w:rFonts w:ascii="Times New Roman" w:eastAsia="Times New Roman" w:hAnsi="Times New Roman" w:cs="Times New Roman"/>
      <w:b/>
      <w:bCs/>
      <w:sz w:val="24"/>
      <w:szCs w:val="24"/>
      <w:rtl w:val="0"/>
    </w:rPr>
  </w:style>
  <w:style w:type="character" w:customStyle="1" w:styleId="Titolo6Carattere">
    <w:name w:val="Titolo 6 Carattere"/>
    <w:qFormat/>
    <w:rPr>
      <w:rFonts w:ascii="Times New Roman" w:eastAsia="Times New Roman" w:hAnsi="Times New Roman" w:cs="Times New Roman"/>
      <w:b/>
      <w:bCs/>
      <w:i/>
      <w:iCs/>
      <w:sz w:val="24"/>
      <w:szCs w:val="24"/>
      <w:rtl w:val="0"/>
    </w:rPr>
  </w:style>
  <w:style w:type="character" w:customStyle="1" w:styleId="IntestazioneCarattere">
    <w:name w:val="Intestazione Carattere"/>
    <w:qFormat/>
    <w:rPr>
      <w:rFonts w:ascii="Oswald Medium" w:eastAsia="Oswald Medium" w:hAnsi="Oswald Medium" w:cs="Oswald Medium"/>
      <w:sz w:val="20"/>
      <w:szCs w:val="20"/>
      <w:rtl w:val="0"/>
    </w:rPr>
  </w:style>
  <w:style w:type="character" w:customStyle="1" w:styleId="PidipaginaCarattere">
    <w:name w:val="Piè di pagina Carattere"/>
    <w:qFormat/>
    <w:rPr>
      <w:rFonts w:ascii="Oswald Medium" w:eastAsia="Oswald Medium" w:hAnsi="Oswald Medium" w:cs="Oswald Medium"/>
      <w:sz w:val="20"/>
      <w:szCs w:val="20"/>
      <w:rtl w:val="0"/>
    </w:rPr>
  </w:style>
  <w:style w:type="character" w:customStyle="1" w:styleId="CorpotestoCarattere">
    <w:name w:val="Corpo testo Carattere"/>
    <w:qFormat/>
    <w:rPr>
      <w:rFonts w:ascii="Times New Roman" w:eastAsia="Times New Roman" w:hAnsi="Times New Roman" w:cs="Times New Roman"/>
      <w:sz w:val="24"/>
      <w:szCs w:val="24"/>
      <w:rtl w:val="0"/>
    </w:rPr>
  </w:style>
  <w:style w:type="character" w:styleId="Rimandocommento">
    <w:name w:val="annotation reference"/>
    <w:qFormat/>
    <w:rPr>
      <w:rFonts w:ascii="Times New Roman" w:eastAsia="Times New Roman" w:hAnsi="Times New Roman" w:cs="Times New Roman"/>
      <w:sz w:val="16"/>
      <w:szCs w:val="16"/>
      <w:rtl w:val="0"/>
    </w:rPr>
  </w:style>
  <w:style w:type="character" w:customStyle="1" w:styleId="TestocommentoCarattere">
    <w:name w:val="Testo commento Carattere"/>
    <w:qFormat/>
    <w:rPr>
      <w:rFonts w:ascii="Times New Roman" w:eastAsia="Times New Roman" w:hAnsi="Times New Roman" w:cs="Times New Roman"/>
      <w:sz w:val="20"/>
      <w:szCs w:val="20"/>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7380</Words>
  <Characters>42069</Characters>
  <Application>Microsoft Office Word</Application>
  <DocSecurity>0</DocSecurity>
  <Lines>350</Lines>
  <Paragraphs>98</Paragraphs>
  <ScaleCrop>false</ScaleCrop>
  <Company/>
  <LinksUpToDate>false</LinksUpToDate>
  <CharactersWithSpaces>49351</CharactersWithSpaces>
  <SharedDoc>false</SharedDoc>
  <HyperlinkBase>C:\GeneraModelli\Documenti\be\ETS\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TeamSystem S.p.A.</dc:creator>
  <cp:lastModifiedBy>Silvio</cp:lastModifiedBy>
  <cp:revision>3</cp:revision>
  <dcterms:created xsi:type="dcterms:W3CDTF">2024-05-27T09:35:00Z</dcterms:created>
  <dcterms:modified xsi:type="dcterms:W3CDTF">2024-05-27T09:44:00Z</dcterms:modified>
</cp:coreProperties>
</file>