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xmlns:tx26="http://schemas.textcontrol.com/tx/2600" mc:Ignorable="w14 w15 tx19 tx23 tx26">
  <w:body>
    <w:p>
      <w:pPr>
        <w:pStyle w:val="Normal"/>
        <w:widowControl w:val="off"/>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rPr>
          <w:rFonts w:ascii="Arial" w:hAnsi="Arial" w:eastAsia="Arial" w:cs="Arial"/>
          <w:color w:val="000000"/>
          <w:lang w:val="it-IT" w:eastAsia="it-IT" w:bidi="it-IT"/>
        </w:rPr>
      </w:pPr>
    </w:p>
    <w:p>
      <w:pPr>
        <w:pStyle w:val="Normal"/>
        <w:widowControl w:val="off"/>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spacing w:line="480" w:lineRule="atLeast"/>
        <w:jc w:val="center"/>
        <w:rPr>
          <w:rFonts w:ascii="Arial" w:hAnsi="Arial" w:eastAsia="Arial" w:cs="Arial"/>
          <w:sz w:val="28"/>
          <w:szCs w:val="28"/>
          <w:lang w:val="en-GB" w:eastAsia="en-GB" w:bidi="en-GB"/>
        </w:rPr>
      </w:pPr>
      <w:r>
        <w:rPr>
          <w:rFonts w:ascii="Arial" w:hAnsi="Arial" w:eastAsia="Arial" w:cs="Arial"/>
          <w:b/>
          <w:bCs/>
          <w:noProof/>
          <w:color w:val="000000"/>
          <w:sz w:val="28"/>
          <w:szCs w:val="28"/>
          <w:lang w:val="en-GB" w:eastAsia="en-GB" w:bidi="en-GB"/>
        </w:rPr>
        <w:t xml:space="preserve">ODONTOIATRIA PRATICA E.T.S.</w:t>
      </w:r>
      <w:r>
        <w:rPr>
          <w:rFonts w:ascii="Arial" w:hAnsi="Arial" w:eastAsia="Arial" w:cs="Arial"/>
          <w:b/>
          <w:bCs/>
          <w:color w:val="000000"/>
          <w:sz w:val="28"/>
          <w:szCs w:val="28"/>
          <w:lang w:val="en-GB" w:eastAsia="en-GB" w:bidi="en-GB"/>
        </w:rPr>
        <w:t xml:space="preserve"> </w:t>
      </w:r>
    </w:p>
    <w:p>
      <w:pPr>
        <w:pStyle w:val="Normal"/>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center"/>
        <w:rPr>
          <w:rFonts w:ascii="Arial" w:hAnsi="Arial" w:eastAsia="Arial" w:cs="Arial"/>
          <w:color w:val="000000"/>
          <w:lang w:val="it-IT" w:eastAsia="it-IT" w:bidi="it-IT"/>
        </w:rPr>
      </w:pPr>
      <w:r>
        <w:rPr>
          <w:rFonts w:ascii="Arial" w:hAnsi="Arial" w:eastAsia="Arial" w:cs="Arial"/>
          <w:noProof/>
          <w:color w:val="000000"/>
          <w:lang w:val="it-IT" w:eastAsia="it-IT" w:bidi="it-IT"/>
        </w:rPr>
        <w:t xml:space="preserve">  </w:t>
      </w:r>
      <w:r>
        <w:rPr>
          <w:rFonts w:ascii="Arial" w:hAnsi="Arial" w:eastAsia="Arial" w:cs="Arial"/>
          <w:color w:val="000000"/>
          <w:lang w:val="it-IT" w:eastAsia="it-IT" w:bidi="it-IT"/>
        </w:rPr>
        <w:t xml:space="preserve"> </w:t>
      </w:r>
      <w:r>
        <w:rPr>
          <w:rFonts w:ascii="Arial" w:hAnsi="Arial" w:eastAsia="Arial" w:cs="Arial"/>
          <w:noProof/>
          <w:color w:val="000000"/>
          <w:lang w:val="it-IT" w:eastAsia="it-IT" w:bidi="it-IT"/>
        </w:rPr>
        <w:t xml:space="preserve">  </w:t>
      </w:r>
      <w:r>
        <w:rPr>
          <w:rFonts w:ascii="Arial" w:hAnsi="Arial" w:eastAsia="Arial" w:cs="Arial"/>
          <w:color w:val="000000"/>
          <w:lang w:val="it-IT" w:eastAsia="it-IT" w:bidi="it-IT"/>
        </w:rPr>
        <w:t xml:space="preserve"> </w:t>
      </w:r>
      <w:r>
        <w:rPr>
          <w:rFonts w:ascii="Arial" w:hAnsi="Arial" w:eastAsia="Arial" w:cs="Arial"/>
          <w:noProof/>
          <w:color w:val="000000"/>
          <w:lang w:val="it-IT" w:eastAsia="it-IT" w:bidi="it-IT"/>
        </w:rPr>
        <w:t xml:space="preserve">  </w:t>
      </w:r>
    </w:p>
    <w:p>
      <w:pPr>
        <w:pStyle w:val="Normal"/>
        <w:widowControl w:val="off"/>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center"/>
        <w:rPr>
          <w:rFonts w:ascii="Arial" w:hAnsi="Arial" w:eastAsia="Arial" w:cs="Arial"/>
          <w:color w:val="FF0000"/>
          <w:lang w:val="it-IT" w:eastAsia="it-IT" w:bidi="it-IT"/>
        </w:rPr>
      </w:pPr>
      <w:r>
        <w:rPr>
          <w:rFonts w:ascii="Arial" w:hAnsi="Arial" w:eastAsia="Arial" w:cs="Arial"/>
          <w:color w:val="000000"/>
          <w:lang w:val="it-IT" w:eastAsia="it-IT" w:bidi="it-IT"/>
        </w:rPr>
        <w:t xml:space="preserve">Sede in </w:t>
      </w:r>
      <w:r>
        <w:rPr>
          <w:rFonts w:ascii="Arial" w:hAnsi="Arial" w:eastAsia="Arial" w:cs="Arial"/>
          <w:noProof/>
          <w:color w:val="000000"/>
          <w:lang w:val="it-IT" w:eastAsia="it-IT" w:bidi="it-IT"/>
        </w:rPr>
        <w:t xml:space="preserve">VIA RAMPA SIMONI MARIANNINA 7</w:t>
      </w:r>
      <w:r>
        <w:rPr>
          <w:rFonts w:ascii="Arial" w:hAnsi="Arial" w:eastAsia="Arial" w:cs="Arial"/>
          <w:color w:val="000000"/>
          <w:lang w:val="it-IT" w:eastAsia="it-IT" w:bidi="it-IT"/>
        </w:rPr>
        <w:t xml:space="preserve"> - </w:t>
      </w:r>
      <w:r>
        <w:rPr>
          <w:rFonts w:ascii="Arial" w:hAnsi="Arial" w:eastAsia="Arial" w:cs="Arial"/>
          <w:color w:val="000000"/>
          <w:shd w:val="clear" w:color="auto" w:fill="D3D3D3"/>
          <w:lang w:val="it-IT" w:eastAsia="it-IT" w:bidi="it-IT"/>
        </w:rPr>
        <w:t xml:space="preserve">64028 SILVI (TE)</w:t>
      </w:r>
      <w:r>
        <w:rPr>
          <w:rFonts w:ascii="Arial" w:hAnsi="Arial" w:eastAsia="Arial" w:cs="Arial"/>
          <w:color w:val="000000"/>
          <w:lang w:val="it-IT" w:eastAsia="it-IT" w:bidi="it-IT"/>
        </w:rPr>
        <w:t xml:space="preserve"> </w:t>
      </w:r>
    </w:p>
    <w:p>
      <w:pPr>
        <w:pStyle w:val="Normal"/>
        <w:widowControl w:val="off"/>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center"/>
        <w:rPr>
          <w:rFonts w:ascii="Arial" w:hAnsi="Arial" w:eastAsia="Arial" w:cs="Arial"/>
          <w:lang w:val="it-IT" w:eastAsia="it-IT" w:bidi="it-IT"/>
        </w:rPr>
      </w:pPr>
    </w:p>
    <w:p>
      <w:pPr>
        <w:pStyle w:val="Normal"/>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center"/>
        <w:rPr>
          <w:rFonts w:ascii="Arial" w:hAnsi="Arial" w:eastAsia="Arial" w:cs="Arial"/>
          <w:lang w:val="it-IT" w:eastAsia="it-IT" w:bidi="it-IT"/>
        </w:rPr>
      </w:pPr>
      <w:r>
        <w:rPr>
          <w:rFonts w:ascii="Arial" w:hAnsi="Arial" w:eastAsia="Arial" w:cs="Arial"/>
          <w:lang w:val="it-IT" w:eastAsia="it-IT" w:bidi="it-IT"/>
        </w:rPr>
        <w:t xml:space="preserve">Codice Fiscale </w:t>
      </w:r>
      <w:r>
        <w:rPr>
          <w:rFonts w:ascii="Arial" w:hAnsi="Arial" w:eastAsia="Arial" w:cs="Arial"/>
          <w:noProof/>
          <w:color w:val="000000"/>
          <w:lang w:val="it-IT" w:eastAsia="it-IT" w:bidi="it-IT"/>
        </w:rPr>
        <w:t xml:space="preserve">02090200672</w:t>
      </w:r>
    </w:p>
    <w:p>
      <w:pPr>
        <w:pStyle w:val="Normal"/>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center"/>
        <w:rPr>
          <w:rFonts w:ascii="Arial" w:hAnsi="Arial" w:eastAsia="Arial" w:cs="Arial"/>
          <w:lang w:val="it-IT" w:eastAsia="it-IT" w:bidi="it-IT"/>
        </w:rPr>
      </w:pPr>
      <w:r>
        <w:rPr>
          <w:rFonts w:ascii="Arial" w:hAnsi="Arial" w:eastAsia="Arial" w:cs="Arial"/>
          <w:lang w:val="it-IT" w:eastAsia="it-IT" w:bidi="it-IT"/>
        </w:rPr>
        <w:t xml:space="preserve">Iscrizione Runts </w:t>
      </w:r>
      <w:r>
        <w:rPr>
          <w:rFonts w:ascii="Arial" w:hAnsi="Arial" w:eastAsia="Arial" w:cs="Arial"/>
          <w:noProof/>
          <w:color w:val="000000"/>
          <w:lang w:val="it-IT" w:eastAsia="it-IT" w:bidi="it-IT"/>
        </w:rPr>
        <w:t xml:space="preserve">387</w:t>
      </w:r>
    </w:p>
    <w:p>
      <w:pPr>
        <w:pStyle w:val="Normal"/>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center"/>
        <w:rPr>
          <w:rFonts w:ascii="Arial" w:hAnsi="Arial" w:eastAsia="Arial" w:cs="Arial"/>
          <w:lang w:val="it-IT" w:eastAsia="it-IT" w:bidi="it-IT"/>
        </w:rPr>
      </w:pPr>
    </w:p>
    <w:p>
      <w:pPr>
        <w:pStyle w:val="heading 61"/>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rPr>
          <w:lang w:val="it-IT" w:eastAsia="it-IT" w:bidi="it-IT"/>
        </w:rPr>
      </w:pPr>
      <w:r>
        <w:rPr>
          <w:lang w:val="it-IT" w:eastAsia="it-IT" w:bidi="it-IT"/>
        </w:rPr>
        <w:t xml:space="preserve">Verbale assemblea ordinaria</w:t>
      </w:r>
    </w:p>
    <w:p>
      <w:pPr>
        <w:pStyle w:val="Normal"/>
        <w:widowControl w:val="off"/>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center"/>
        <w:rPr>
          <w:rFonts w:ascii="Arial" w:hAnsi="Arial" w:eastAsia="Arial" w:cs="Arial"/>
          <w:color w:val="000000"/>
          <w:lang w:val="it-IT" w:eastAsia="it-IT" w:bidi="it-IT"/>
        </w:rPr>
      </w:pPr>
    </w:p>
    <w:p>
      <w:pPr>
        <w:pStyle w:val="Normal"/>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both"/>
        <w:rPr>
          <w:rFonts w:ascii="Arial" w:hAnsi="Arial" w:eastAsia="Arial" w:cs="Arial"/>
          <w:lang w:val="it-IT" w:eastAsia="it-IT" w:bidi="it-IT"/>
        </w:rPr>
      </w:pPr>
    </w:p>
    <w:p>
      <w:pPr>
        <w:pStyle w:val="Normal"/>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both"/>
        <w:rPr>
          <w:rFonts w:ascii="Arial" w:hAnsi="Arial" w:eastAsia="Arial" w:cs="Arial"/>
          <w:lang w:val="it-IT" w:eastAsia="it-IT" w:bidi="it-IT"/>
        </w:rPr>
      </w:pPr>
      <w:r>
        <w:rPr>
          <w:rFonts w:ascii="Arial" w:hAnsi="Arial" w:eastAsia="Arial" w:cs="Arial"/>
          <w:lang w:val="it-IT" w:eastAsia="it-IT" w:bidi="it-IT"/>
        </w:rPr>
        <w:t xml:space="preserve">Il giorno </w:t>
      </w:r>
      <w:r>
        <w:rPr>
          <w:rFonts w:ascii="Arial" w:hAnsi="Arial" w:eastAsia="Arial" w:cs="Arial"/>
          <w:color w:val="000000"/>
          <w:lang w:val="it-IT" w:eastAsia="it-IT" w:bidi="it-IT"/>
        </w:rPr>
        <w:t xml:space="preserve">29 aprile 2024 </w:t>
      </w:r>
      <w:r>
        <w:rPr>
          <w:rFonts w:ascii="Arial" w:hAnsi="Arial" w:eastAsia="Arial" w:cs="Arial"/>
          <w:lang w:val="it-IT" w:eastAsia="it-IT" w:bidi="it-IT"/>
        </w:rPr>
        <w:t xml:space="preserve">alle ore </w:t>
      </w:r>
      <w:r>
        <w:rPr>
          <w:rFonts w:ascii="Arial" w:hAnsi="Arial" w:eastAsia="Arial" w:cs="Arial"/>
          <w:color w:val="000000"/>
          <w:lang w:val="it-IT" w:eastAsia="it-IT" w:bidi="it-IT"/>
        </w:rPr>
        <w:t xml:space="preserve">21:00 </w:t>
      </w:r>
      <w:r>
        <w:rPr>
          <w:rFonts w:ascii="Arial" w:hAnsi="Arial" w:eastAsia="Arial" w:cs="Arial"/>
          <w:lang w:val="it-IT" w:eastAsia="it-IT" w:bidi="it-IT"/>
        </w:rPr>
        <w:t xml:space="preserve">si è riunito, presso la sede sociale in </w:t>
      </w:r>
      <w:r>
        <w:rPr>
          <w:rFonts w:ascii="Arial" w:hAnsi="Arial" w:eastAsia="Arial" w:cs="Arial"/>
          <w:noProof/>
          <w:color w:val="000000"/>
          <w:lang w:val="it-IT" w:eastAsia="it-IT" w:bidi="it-IT"/>
        </w:rPr>
        <w:t xml:space="preserve">VIA RAMPA SIMONI MARIANNINA 7</w:t>
      </w:r>
      <w:r>
        <w:rPr>
          <w:rFonts w:ascii="Arial" w:hAnsi="Arial" w:eastAsia="Arial" w:cs="Arial"/>
          <w:color w:val="000000"/>
          <w:lang w:val="it-IT" w:eastAsia="it-IT" w:bidi="it-IT"/>
        </w:rPr>
        <w:t xml:space="preserve"> - </w:t>
      </w:r>
      <w:r>
        <w:rPr>
          <w:rFonts w:ascii="Arial" w:hAnsi="Arial" w:eastAsia="Arial" w:cs="Arial"/>
          <w:noProof/>
          <w:color w:val="000000"/>
          <w:lang w:val="it-IT" w:eastAsia="it-IT" w:bidi="it-IT"/>
        </w:rPr>
        <w:t xml:space="preserve">SILVI</w:t>
      </w:r>
      <w:r>
        <w:rPr>
          <w:rFonts w:ascii="Arial" w:hAnsi="Arial" w:eastAsia="Arial" w:cs="Arial"/>
          <w:color w:val="000000"/>
          <w:lang w:val="it-IT" w:eastAsia="it-IT" w:bidi="it-IT"/>
        </w:rPr>
        <w:t xml:space="preserve">, </w:t>
      </w:r>
      <w:r>
        <w:rPr>
          <w:rFonts w:ascii="Arial" w:hAnsi="Arial" w:eastAsia="Arial" w:cs="Arial"/>
          <w:lang w:val="it-IT" w:eastAsia="it-IT" w:bidi="it-IT"/>
        </w:rPr>
        <w:t xml:space="preserve">l’Assemblea ordinaria dei soci della ODONTOIATRIA PRATICA E.T.S. </w:t>
      </w:r>
      <w:r>
        <w:rPr>
          <w:rFonts w:ascii="Arial" w:hAnsi="Arial" w:eastAsia="Arial" w:cs="Arial"/>
          <w:color w:val="000000"/>
          <w:lang w:val="it-IT" w:eastAsia="it-IT" w:bidi="it-IT"/>
        </w:rPr>
        <w:t xml:space="preserve"> </w:t>
      </w:r>
      <w:r>
        <w:rPr>
          <w:rFonts w:ascii="Arial" w:hAnsi="Arial" w:eastAsia="Arial" w:cs="Arial"/>
          <w:lang w:val="it-IT" w:eastAsia="it-IT" w:bidi="it-IT"/>
        </w:rPr>
        <w:t xml:space="preserve">per discutere e deliberare sul seguente</w:t>
      </w:r>
    </w:p>
    <w:p>
      <w:pPr>
        <w:pStyle w:val="Normal"/>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both"/>
        <w:rPr>
          <w:rFonts w:ascii="Arial" w:hAnsi="Arial" w:eastAsia="Arial" w:cs="Arial"/>
          <w:lang w:val="it-IT" w:eastAsia="it-IT" w:bidi="it-IT"/>
        </w:rPr>
      </w:pPr>
    </w:p>
    <w:p>
      <w:pPr>
        <w:pStyle w:val="Normal"/>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center"/>
        <w:rPr>
          <w:rFonts w:ascii="Arial" w:hAnsi="Arial" w:eastAsia="Arial" w:cs="Arial"/>
          <w:b/>
          <w:bCs/>
          <w:lang w:val="it-IT" w:eastAsia="it-IT" w:bidi="it-IT"/>
        </w:rPr>
      </w:pPr>
      <w:r>
        <w:rPr>
          <w:rFonts w:ascii="Arial" w:hAnsi="Arial" w:eastAsia="Arial" w:cs="Arial"/>
          <w:b/>
          <w:bCs/>
          <w:lang w:val="it-IT" w:eastAsia="it-IT" w:bidi="it-IT"/>
        </w:rPr>
        <w:t xml:space="preserve">ordine del giorno</w:t>
      </w:r>
    </w:p>
    <w:p>
      <w:pPr>
        <w:pStyle w:val="Normal"/>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both"/>
        <w:rPr>
          <w:rFonts w:ascii="Arial" w:hAnsi="Arial" w:eastAsia="Arial" w:cs="Arial"/>
          <w:lang w:val="it-IT" w:eastAsia="it-IT" w:bidi="it-IT"/>
        </w:rPr>
      </w:pPr>
    </w:p>
    <w:p>
      <w:pPr>
        <w:pStyle w:val="ListParagraph"/>
        <w:numPr>
          <w:ilvl w:val="0"/>
          <w:numId w:val="1"/>
        </w:numPr>
        <w:tabs>
          <w:tab w:val="left" w:pos="426"/>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spacing w:after="0" w:line="240" w:lineRule="auto"/>
        <w:ind w:left="426" w:hanging="426"/>
        <w:jc w:val="both"/>
        <w:rPr>
          <w:rFonts w:ascii="Arial" w:hAnsi="Arial" w:eastAsia="Arial" w:cs="Arial"/>
          <w:sz w:val="20"/>
          <w:szCs w:val="20"/>
          <w:lang w:val="it-IT" w:eastAsia="it-IT" w:bidi="it-IT"/>
        </w:rPr>
      </w:pPr>
      <w:r>
        <w:rPr>
          <w:rFonts w:ascii="Arial" w:hAnsi="Arial" w:eastAsia="Arial" w:cs="Arial"/>
          <w:sz w:val="20"/>
          <w:szCs w:val="20"/>
          <w:lang w:val="it-IT" w:eastAsia="it-IT" w:bidi="it-IT"/>
        </w:rPr>
        <w:t xml:space="preserve">Approvazione del Bilancio chiuso il </w:t>
      </w:r>
      <w:r>
        <w:rPr>
          <w:rFonts w:ascii="Arial" w:hAnsi="Arial" w:eastAsia="Arial" w:cs="Arial"/>
          <w:noProof/>
          <w:color w:val="000000"/>
          <w:sz w:val="20"/>
          <w:szCs w:val="20"/>
          <w:lang w:val="it-IT" w:eastAsia="it-IT" w:bidi="it-IT"/>
        </w:rPr>
        <w:t xml:space="preserve">31/12/2023</w:t>
      </w:r>
      <w:r>
        <w:rPr>
          <w:rFonts w:ascii="Arial" w:hAnsi="Arial" w:eastAsia="Arial" w:cs="Arial"/>
          <w:sz w:val="20"/>
          <w:szCs w:val="20"/>
          <w:lang w:val="it-IT" w:eastAsia="it-IT" w:bidi="it-IT"/>
        </w:rPr>
        <w:t xml:space="preserve"> e della relativa Relazione di missione;</w:t>
      </w:r>
    </w:p>
    <w:p>
      <w:pPr>
        <w:pStyle w:val="ListParagraph"/>
        <w:numPr>
          <w:ilvl w:val="0"/>
          <w:numId w:val="1"/>
        </w:numPr>
        <w:tabs>
          <w:tab w:val="left" w:pos="426"/>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spacing w:after="0" w:line="240" w:lineRule="auto"/>
        <w:ind w:left="426" w:hanging="426"/>
        <w:jc w:val="both"/>
        <w:rPr>
          <w:rFonts w:ascii="Arial" w:hAnsi="Arial" w:eastAsia="Arial" w:cs="Arial"/>
          <w:sz w:val="20"/>
          <w:szCs w:val="20"/>
          <w:lang w:val="it-IT" w:eastAsia="it-IT" w:bidi="it-IT"/>
        </w:rPr>
      </w:pPr>
      <w:r>
        <w:rPr>
          <w:rFonts w:ascii="Arial" w:hAnsi="Arial" w:eastAsia="Arial" w:cs="Arial"/>
          <w:sz w:val="20"/>
          <w:szCs w:val="20"/>
          <w:lang w:val="it-IT" w:eastAsia="it-IT" w:bidi="it-IT"/>
        </w:rPr>
        <w:t xml:space="preserve">Varie ed eventuali.</w:t>
      </w:r>
    </w:p>
    <w:p>
      <w:pPr>
        <w:pStyle w:val="Normal"/>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both"/>
        <w:rPr>
          <w:rFonts w:ascii="Arial" w:hAnsi="Arial" w:eastAsia="Arial" w:cs="Arial"/>
          <w:lang w:val="it-IT" w:eastAsia="it-IT" w:bidi="it-IT"/>
        </w:rPr>
      </w:pPr>
    </w:p>
    <w:p>
      <w:pPr>
        <w:pStyle w:val="Normal"/>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both"/>
        <w:rPr>
          <w:rFonts w:ascii="Arial" w:hAnsi="Arial" w:eastAsia="Arial" w:cs="Arial"/>
          <w:lang w:val="it-IT" w:eastAsia="it-IT" w:bidi="it-IT"/>
        </w:rPr>
      </w:pPr>
      <w:r>
        <w:rPr>
          <w:rFonts w:ascii="Arial" w:hAnsi="Arial" w:eastAsia="Arial" w:cs="Arial"/>
          <w:lang w:val="it-IT" w:eastAsia="it-IT" w:bidi="it-IT"/>
        </w:rPr>
        <w:t xml:space="preserve">Assume la Presidenza a norma di statuto il Sig. D'ISIDORO ORLANDO</w:t>
      </w:r>
      <w:r>
        <w:rPr>
          <w:rFonts w:ascii="Arial" w:hAnsi="Arial" w:eastAsia="Arial" w:cs="Arial"/>
          <w:color w:val="000000"/>
          <w:lang w:val="it-IT" w:eastAsia="it-IT" w:bidi="it-IT"/>
        </w:rPr>
        <w:t xml:space="preserve">, </w:t>
      </w:r>
      <w:r>
        <w:rPr>
          <w:rFonts w:ascii="Arial" w:hAnsi="Arial" w:eastAsia="Arial" w:cs="Arial"/>
          <w:lang w:val="it-IT" w:eastAsia="it-IT" w:bidi="it-IT"/>
        </w:rPr>
        <w:t xml:space="preserve">Presidente del Consiglio Direttivo il quale constata e fa constatare:</w:t>
      </w:r>
    </w:p>
    <w:p>
      <w:pPr>
        <w:pStyle w:val="Normal"/>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both"/>
        <w:rPr>
          <w:rFonts w:ascii="Arial" w:hAnsi="Arial" w:eastAsia="Arial" w:cs="Arial"/>
          <w:lang w:val="it-IT" w:eastAsia="it-IT" w:bidi="it-IT"/>
        </w:rPr>
      </w:pPr>
    </w:p>
    <w:p>
      <w:pPr>
        <w:pStyle w:val="ListParagraph"/>
        <w:numPr>
          <w:ilvl w:val="0"/>
          <w:numId w:val="2"/>
        </w:numPr>
        <w:tabs>
          <w:tab w:val="left" w:pos="720"/>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 w:val="left" w:pos="4260"/>
        </w:tabs>
        <w:spacing w:after="0" w:line="240" w:lineRule="auto"/>
        <w:ind w:hanging="360"/>
        <w:jc w:val="both"/>
        <w:rPr>
          <w:rFonts w:ascii="Arial" w:hAnsi="Arial" w:eastAsia="Arial" w:cs="Arial"/>
          <w:sz w:val="20"/>
          <w:szCs w:val="20"/>
          <w:lang w:val="it-IT" w:eastAsia="it-IT" w:bidi="it-IT"/>
        </w:rPr>
      </w:pPr>
      <w:r>
        <w:rPr>
          <w:rFonts w:ascii="Arial" w:hAnsi="Arial" w:eastAsia="Arial" w:cs="Arial"/>
          <w:sz w:val="20"/>
          <w:szCs w:val="20"/>
          <w:lang w:val="it-IT" w:eastAsia="it-IT" w:bidi="it-IT"/>
        </w:rPr>
        <w:t xml:space="preserve">che l'assemblea è stata regolarmente convocata a norma di Statuto;</w:t>
      </w:r>
    </w:p>
    <w:p>
      <w:pPr>
        <w:pStyle w:val="ListParagraph"/>
        <w:numPr>
          <w:ilvl w:val="0"/>
          <w:numId w:val="2"/>
        </w:numPr>
        <w:tabs>
          <w:tab w:val="left" w:pos="720"/>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 w:val="left" w:pos="4260"/>
        </w:tabs>
        <w:spacing w:after="0" w:line="240" w:lineRule="auto"/>
        <w:ind w:hanging="360"/>
        <w:jc w:val="both"/>
        <w:rPr>
          <w:rFonts w:ascii="Arial" w:hAnsi="Arial" w:eastAsia="Arial" w:cs="Arial"/>
          <w:sz w:val="20"/>
          <w:szCs w:val="20"/>
          <w:lang w:val="it-IT" w:eastAsia="it-IT" w:bidi="it-IT"/>
        </w:rPr>
      </w:pPr>
      <w:r>
        <w:rPr>
          <w:rFonts w:ascii="Arial" w:hAnsi="Arial" w:eastAsia="Arial" w:cs="Arial"/>
          <w:sz w:val="20"/>
          <w:szCs w:val="20"/>
          <w:lang w:val="it-IT" w:eastAsia="it-IT" w:bidi="it-IT"/>
        </w:rPr>
        <w:t xml:space="preserve">che è presente l'intero Consiglio Direttivo;</w:t>
      </w:r>
    </w:p>
    <w:p>
      <w:pPr>
        <w:pStyle w:val="ListParagraph"/>
        <w:numPr>
          <w:ilvl w:val="0"/>
          <w:numId w:val="3"/>
        </w:numPr>
        <w:tabs>
          <w:tab w:val="left" w:pos="720"/>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 w:val="left" w:pos="4260"/>
        </w:tabs>
        <w:spacing w:after="0" w:line="240" w:lineRule="auto"/>
        <w:ind w:hanging="360"/>
        <w:jc w:val="both"/>
        <w:rPr>
          <w:rFonts w:ascii="Arial" w:hAnsi="Arial" w:eastAsia="Arial" w:cs="Arial"/>
          <w:color w:val="000000"/>
          <w:sz w:val="20"/>
          <w:szCs w:val="20"/>
          <w:lang w:val="it-IT" w:eastAsia="it-IT" w:bidi="it-IT"/>
        </w:rPr>
      </w:pPr>
      <w:r>
        <w:rPr>
          <w:rFonts w:ascii="Arial" w:hAnsi="Arial" w:eastAsia="Arial" w:cs="Arial"/>
          <w:color w:val="000000"/>
          <w:sz w:val="20"/>
          <w:szCs w:val="20"/>
          <w:lang w:val="it-IT" w:eastAsia="it-IT" w:bidi="it-IT"/>
        </w:rPr>
        <w:t xml:space="preserve">che la presente Assemblea è riunita in seduta ordinaria in seconda convocazione in quanto la prima è andata deserta;</w:t>
      </w:r>
    </w:p>
    <w:p>
      <w:pPr>
        <w:pStyle w:val="ListParagraph"/>
        <w:numPr>
          <w:ilvl w:val="0"/>
          <w:numId w:val="3"/>
        </w:numPr>
        <w:tabs>
          <w:tab w:val="left" w:pos="720"/>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 w:val="left" w:pos="4260"/>
        </w:tabs>
        <w:spacing w:after="0" w:line="240" w:lineRule="auto"/>
        <w:ind w:hanging="360"/>
        <w:jc w:val="both"/>
        <w:rPr>
          <w:rFonts w:ascii="Arial" w:hAnsi="Arial" w:eastAsia="Arial" w:cs="Arial"/>
          <w:color w:val="000000"/>
          <w:sz w:val="20"/>
          <w:szCs w:val="20"/>
          <w:lang w:val="it-IT" w:eastAsia="it-IT" w:bidi="it-IT"/>
        </w:rPr>
      </w:pPr>
      <w:r>
        <w:rPr>
          <w:rFonts w:ascii="Arial" w:hAnsi="Arial" w:eastAsia="Arial" w:cs="Arial"/>
          <w:color w:val="000000"/>
          <w:sz w:val="20"/>
          <w:szCs w:val="20"/>
          <w:lang w:val="it-IT" w:eastAsia="it-IT" w:bidi="it-IT"/>
        </w:rPr>
        <w:t xml:space="preserve">che sono presenti, in proprio o per delega, la maggioranza relativa degli associati aventi diritto al voto, che alla data odierna risultano iscritti ed in regola con il versamento della quota associativa, come documentato dal foglio firme allegato al presente verbale;</w:t>
      </w:r>
    </w:p>
    <w:p>
      <w:pPr>
        <w:pStyle w:val="ListParagraph"/>
        <w:numPr>
          <w:ilvl w:val="0"/>
          <w:numId w:val="3"/>
        </w:numPr>
        <w:tabs>
          <w:tab w:val="left" w:pos="720"/>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 w:val="left" w:pos="4260"/>
        </w:tabs>
        <w:spacing w:after="0" w:line="240" w:lineRule="auto"/>
        <w:ind w:hanging="360"/>
        <w:jc w:val="both"/>
        <w:rPr>
          <w:rFonts w:ascii="Arial" w:hAnsi="Arial" w:eastAsia="Arial" w:cs="Arial"/>
          <w:color w:val="000000"/>
          <w:sz w:val="20"/>
          <w:szCs w:val="20"/>
          <w:lang w:val="it-IT" w:eastAsia="it-IT" w:bidi="it-IT"/>
        </w:rPr>
      </w:pPr>
      <w:r>
        <w:rPr>
          <w:rFonts w:ascii="Arial" w:hAnsi="Arial" w:eastAsia="Arial" w:cs="Arial"/>
          <w:color w:val="000000"/>
          <w:sz w:val="20"/>
          <w:szCs w:val="20"/>
          <w:lang w:val="it-IT" w:eastAsia="it-IT" w:bidi="it-IT"/>
        </w:rPr>
        <w:t xml:space="preserve">che è stato raggiunto il quorum costitutivo stabilito dallo Statuto sociale per la validità della riunione;</w:t>
      </w:r>
    </w:p>
    <w:p>
      <w:pPr>
        <w:pStyle w:val="Normal"/>
        <w:numPr>
          <w:ilvl w:val="0"/>
          <w:numId w:val="3"/>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52" w:lineRule="auto"/>
        <w:ind w:left="720" w:hanging="360"/>
        <w:jc w:val="both"/>
        <w:rPr>
          <w:rFonts w:ascii="Arial" w:hAnsi="Arial" w:eastAsia="Arial" w:cs="Arial"/>
          <w:lang w:val="it-IT" w:eastAsia="it-IT" w:bidi="it-IT"/>
        </w:rPr>
      </w:pPr>
      <w:r>
        <w:rPr>
          <w:rFonts w:ascii="Arial" w:hAnsi="Arial" w:eastAsia="Arial" w:cs="Arial"/>
          <w:color w:val="000000"/>
          <w:lang w:val="it-IT" w:eastAsia="it-IT" w:bidi="it-IT"/>
        </w:rPr>
        <w:t xml:space="preserve">che tutti i presenti si sono dichiarati sufficientemente informati sugli argomenti posti all’ordine del giorno e pertanto ne accettano la discussione. </w:t>
      </w:r>
    </w:p>
    <w:p>
      <w:pPr>
        <w:pStyle w:val="Normal"/>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both"/>
        <w:rPr>
          <w:rFonts w:ascii="Arial" w:hAnsi="Arial" w:eastAsia="Arial" w:cs="Arial"/>
          <w:lang w:val="it-IT" w:eastAsia="it-IT" w:bidi="it-IT"/>
        </w:rPr>
      </w:pPr>
    </w:p>
    <w:p>
      <w:pPr>
        <w:pStyle w:val="Normal"/>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both"/>
        <w:rPr>
          <w:rFonts w:ascii="Arial" w:hAnsi="Arial" w:eastAsia="Arial" w:cs="Arial"/>
          <w:lang w:val="it-IT" w:eastAsia="it-IT" w:bidi="it-IT"/>
        </w:rPr>
      </w:pPr>
      <w:r>
        <w:rPr>
          <w:rFonts w:ascii="Arial" w:hAnsi="Arial" w:eastAsia="Arial" w:cs="Arial"/>
          <w:lang w:val="it-IT" w:eastAsia="it-IT" w:bidi="it-IT"/>
        </w:rPr>
        <w:t xml:space="preserve">La seduta si apre con il Presidente che chiama a fungere da Segretario il Sig. BOLOGNA TOMMASO</w:t>
      </w:r>
      <w:r>
        <w:rPr>
          <w:rFonts w:ascii="Arial" w:hAnsi="Arial" w:eastAsia="Arial" w:cs="Arial"/>
          <w:color w:val="000000"/>
          <w:lang w:val="it-IT" w:eastAsia="it-IT" w:bidi="it-IT"/>
        </w:rPr>
        <w:t xml:space="preserve"> </w:t>
      </w:r>
      <w:r>
        <w:rPr>
          <w:rFonts w:ascii="Arial" w:hAnsi="Arial" w:eastAsia="Arial" w:cs="Arial"/>
          <w:lang w:val="it-IT" w:eastAsia="it-IT" w:bidi="it-IT"/>
        </w:rPr>
        <w:t xml:space="preserve">che accetta, e dà lettura della Relazione di Missione, proseguendo con l’illustrazione del bilancio medesimo, che evidenzia un avanzo d’esercizio pari ad Euro </w:t>
      </w:r>
      <w:r>
        <w:rPr>
          <w:rFonts w:ascii="Arial" w:hAnsi="Arial" w:eastAsia="Arial" w:cs="Arial"/>
          <w:noProof/>
          <w:color w:val="000000"/>
          <w:lang w:val="it-IT" w:eastAsia="it-IT" w:bidi="it-IT"/>
        </w:rPr>
        <w:t xml:space="preserve">1.165</w:t>
      </w:r>
      <w:r>
        <w:rPr>
          <w:rFonts w:ascii="Arial" w:hAnsi="Arial" w:eastAsia="Arial" w:cs="Arial"/>
          <w:lang w:val="it-IT" w:eastAsia="it-IT" w:bidi="it-IT"/>
        </w:rPr>
        <w:t xml:space="preserve">.</w:t>
      </w:r>
    </w:p>
    <w:p>
      <w:pPr>
        <w:pStyle w:val="Normal"/>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both"/>
        <w:rPr>
          <w:rFonts w:ascii="Arial" w:hAnsi="Arial" w:eastAsia="Arial" w:cs="Arial"/>
          <w:lang w:val="it-IT" w:eastAsia="it-IT" w:bidi="it-IT"/>
        </w:rPr>
      </w:pPr>
    </w:p>
    <w:p>
      <w:pPr>
        <w:pStyle w:val="Normal"/>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both"/>
        <w:rPr>
          <w:rFonts w:ascii="Arial" w:hAnsi="Arial" w:eastAsia="Arial" w:cs="Arial"/>
          <w:lang w:val="it-IT" w:eastAsia="it-IT" w:bidi="it-IT"/>
        </w:rPr>
      </w:pPr>
      <w:r>
        <w:rPr>
          <w:rFonts w:ascii="Arial" w:hAnsi="Arial" w:eastAsia="Arial" w:cs="Arial"/>
          <w:lang w:val="it-IT" w:eastAsia="it-IT" w:bidi="it-IT"/>
        </w:rPr>
        <w:t xml:space="preserve">Al termine della discussione, l'assemblea all’unanimità, delibera di approvare il bilancio relativo all'esercizio 2023</w:t>
      </w:r>
      <w:r>
        <w:rPr>
          <w:rFonts w:ascii="Arial" w:hAnsi="Arial" w:eastAsia="Arial" w:cs="Arial"/>
          <w:color w:val="000000"/>
          <w:lang w:val="it-IT" w:eastAsia="it-IT" w:bidi="it-IT"/>
        </w:rPr>
        <w:t xml:space="preserve">, </w:t>
      </w:r>
      <w:r>
        <w:rPr>
          <w:rFonts w:ascii="Arial" w:hAnsi="Arial" w:eastAsia="Arial" w:cs="Arial"/>
          <w:lang w:val="it-IT" w:eastAsia="it-IT" w:bidi="it-IT"/>
        </w:rPr>
        <w:t xml:space="preserve">nonché i relativi documenti che lo compongono, stabilendo inoltre, come proposto nella Relazione di Missione, la seguente destinazione dell’avanzo/disavanzo complessivo/d’esercizio pari ad Euro </w:t>
      </w:r>
      <w:r>
        <w:rPr>
          <w:rFonts w:ascii="Arial" w:hAnsi="Arial" w:eastAsia="Arial" w:cs="Arial"/>
          <w:noProof/>
          <w:color w:val="000000"/>
          <w:lang w:val="it-IT" w:eastAsia="it-IT" w:bidi="it-IT"/>
        </w:rPr>
        <w:t xml:space="preserve">1.165</w:t>
      </w:r>
      <w:r>
        <w:rPr>
          <w:rFonts w:ascii="Arial" w:hAnsi="Arial" w:eastAsia="Arial" w:cs="Arial"/>
          <w:lang w:val="it-IT" w:eastAsia="it-IT" w:bidi="it-IT"/>
        </w:rPr>
        <w:t xml:space="preserve">,</w:t>
      </w:r>
    </w:p>
    <w:p>
      <w:pPr>
        <w:pStyle w:val="Normal"/>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both"/>
        <w:rPr>
          <w:rFonts w:ascii="Arial" w:hAnsi="Arial" w:eastAsia="Arial" w:cs="Arial"/>
          <w:lang w:val="it-IT" w:eastAsia="it-IT" w:bidi="it-IT"/>
        </w:rPr>
      </w:pPr>
    </w:p>
    <w:p>
      <w:pPr>
        <w:pStyle w:val="ListParagraph"/>
        <w:numPr>
          <w:ilvl w:val="0"/>
          <w:numId w:val="2"/>
        </w:numPr>
        <w:tabs>
          <w:tab w:val="left" w:pos="720"/>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 w:val="left" w:pos="4260"/>
        </w:tabs>
        <w:spacing w:after="0" w:line="240" w:lineRule="auto"/>
        <w:ind w:hanging="360"/>
        <w:jc w:val="both"/>
        <w:rPr>
          <w:rFonts w:ascii="Arial" w:hAnsi="Arial" w:eastAsia="Arial" w:cs="Arial"/>
          <w:sz w:val="20"/>
          <w:szCs w:val="20"/>
          <w:lang w:val="it-IT" w:eastAsia="it-IT" w:bidi="it-IT"/>
        </w:rPr>
      </w:pPr>
      <w:r>
        <w:rPr>
          <w:rFonts w:ascii="Arial" w:hAnsi="Arial" w:eastAsia="Arial" w:cs="Arial"/>
          <w:sz w:val="20"/>
          <w:szCs w:val="20"/>
          <w:lang w:val="it-IT" w:eastAsia="it-IT" w:bidi="it-IT"/>
        </w:rPr>
        <w:t xml:space="preserve">ad integrale accantonamento al fondo di dotazione</w:t>
      </w:r>
    </w:p>
    <w:p>
      <w:pPr>
        <w:pStyle w:val="Normal"/>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both"/>
        <w:rPr>
          <w:rFonts w:ascii="Arial" w:hAnsi="Arial" w:eastAsia="Arial" w:cs="Arial"/>
          <w:lang w:val="it-IT" w:eastAsia="it-IT" w:bidi="it-IT"/>
        </w:rPr>
      </w:pPr>
    </w:p>
    <w:p>
      <w:pPr>
        <w:pStyle w:val="Normal"/>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both"/>
        <w:rPr>
          <w:rFonts w:ascii="Arial" w:hAnsi="Arial" w:eastAsia="Arial" w:cs="Arial"/>
          <w:lang w:val="it-IT" w:eastAsia="it-IT" w:bidi="it-IT"/>
        </w:rPr>
      </w:pPr>
    </w:p>
    <w:p>
      <w:pPr>
        <w:pStyle w:val="Normal"/>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both"/>
        <w:rPr>
          <w:rFonts w:ascii="Arial" w:hAnsi="Arial" w:eastAsia="Arial" w:cs="Arial"/>
          <w:lang w:val="it-IT" w:eastAsia="it-IT" w:bidi="it-IT"/>
        </w:rPr>
      </w:pPr>
      <w:r>
        <w:rPr>
          <w:rFonts w:ascii="Arial" w:hAnsi="Arial" w:eastAsia="Arial" w:cs="Arial"/>
          <w:lang w:val="it-IT" w:eastAsia="it-IT" w:bidi="it-IT"/>
        </w:rPr>
        <w:t xml:space="preserve">Esauriti gli argomenti posti all'ordine del giorno e nessuno chiedendo la parola, alle ore 22:00</w:t>
      </w:r>
      <w:r>
        <w:rPr>
          <w:rFonts w:ascii="Arial" w:hAnsi="Arial" w:eastAsia="Arial" w:cs="Arial"/>
          <w:color w:val="000000"/>
          <w:lang w:val="it-IT" w:eastAsia="it-IT" w:bidi="it-IT"/>
        </w:rPr>
        <w:t xml:space="preserve"> </w:t>
      </w:r>
      <w:r>
        <w:rPr>
          <w:rFonts w:ascii="Arial" w:hAnsi="Arial" w:eastAsia="Arial" w:cs="Arial"/>
          <w:lang w:val="it-IT" w:eastAsia="it-IT" w:bidi="it-IT"/>
        </w:rPr>
        <w:t xml:space="preserve">la riunione viene sciolta, previa lettura, conferma e sottoscrizione del presente verbale.</w:t>
      </w:r>
    </w:p>
    <w:p>
      <w:pPr>
        <w:pStyle w:val="Normal"/>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both"/>
        <w:rPr>
          <w:rFonts w:ascii="Arial" w:hAnsi="Arial" w:eastAsia="Arial" w:cs="Arial"/>
          <w:lang w:val="it-IT" w:eastAsia="it-IT" w:bidi="it-IT"/>
        </w:rPr>
      </w:pPr>
    </w:p>
    <w:p>
      <w:pPr>
        <w:pStyle w:val="Normal"/>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both"/>
        <w:rPr>
          <w:rFonts w:ascii="Arial" w:hAnsi="Arial" w:eastAsia="Arial" w:cs="Arial"/>
          <w:lang w:val="it-IT" w:eastAsia="it-IT" w:bidi="it-IT"/>
        </w:rPr>
      </w:pPr>
    </w:p>
    <w:p>
      <w:pPr>
        <w:pStyle w:val="Normal"/>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both"/>
        <w:rPr>
          <w:rFonts w:ascii="Arial" w:hAnsi="Arial" w:eastAsia="Arial" w:cs="Arial"/>
          <w:lang w:val="it-IT" w:eastAsia="it-IT" w:bidi="it-IT"/>
        </w:rPr>
      </w:pPr>
    </w:p>
    <w:p>
      <w:pPr>
        <w:pStyle w:val="Normal"/>
        <w:tabs>
          <w:tab w:val="left" w:pos="70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 w:val="left" w:pos="4260"/>
        </w:tabs>
        <w:ind w:left="708" w:firstLine="708"/>
        <w:jc w:val="both"/>
        <w:rPr>
          <w:rFonts w:ascii="Arial" w:hAnsi="Arial" w:eastAsia="Arial" w:cs="Arial"/>
          <w:lang w:val="it-IT" w:eastAsia="it-IT" w:bidi="it-IT"/>
        </w:rPr>
      </w:pPr>
      <w:r>
        <w:rPr>
          <w:rFonts w:ascii="Arial" w:hAnsi="Arial" w:eastAsia="Arial" w:cs="Arial"/>
          <w:lang w:val="it-IT" w:eastAsia="it-IT" w:bidi="it-IT"/>
        </w:rPr>
        <w:t xml:space="preserve"> IL SEGRETARIO 					                                IL PRESIDENTE</w:t>
      </w:r>
    </w:p>
    <w:p>
      <w:pPr>
        <w:pStyle w:val="Normal"/>
        <w:tabs>
          <w:tab w:val="left" w:pos="5670"/>
          <w:tab w:val="left" w:pos="5964"/>
          <w:tab w:val="left" w:pos="6248"/>
          <w:tab w:val="left" w:pos="6532"/>
          <w:tab w:val="left" w:pos="6816"/>
          <w:tab w:val="left" w:pos="7100"/>
          <w:tab w:val="left" w:pos="7384"/>
          <w:tab w:val="left" w:pos="7668"/>
          <w:tab w:val="left" w:pos="7952"/>
          <w:tab w:val="left" w:pos="8236"/>
          <w:tab w:val="left" w:pos="8520"/>
          <w:tab w:val="left" w:pos="8804"/>
          <w:tab w:val="left" w:pos="9088"/>
          <w:tab w:val="left" w:pos="9372"/>
        </w:tabs>
        <w:ind w:left="5670" w:firstLine="426"/>
        <w:rPr>
          <w:rFonts w:ascii="Arial" w:hAnsi="Arial" w:eastAsia="Arial" w:cs="Arial"/>
          <w:color w:val="000000"/>
          <w:shd w:val="clear" w:color="auto" w:fill="D3D3D3"/>
          <w:lang w:val="it-IT" w:eastAsia="it-IT" w:bidi="it-IT"/>
        </w:rPr>
      </w:pPr>
      <w:r>
        <w:rPr>
          <w:rFonts w:ascii="Arial" w:hAnsi="Arial" w:eastAsia="Arial" w:cs="Arial"/>
          <w:noProof/>
          <w:color w:val="000000"/>
          <w:lang w:val="it-IT" w:eastAsia="it-IT" w:bidi="it-IT"/>
        </w:rPr>
        <w:t xml:space="preserve">  </w:t>
      </w:r>
    </w:p>
    <w:p>
      <w:pPr>
        <w:pStyle w:val="Normal"/>
        <w:tabs>
          <w:tab w:val="left" w:pos="5670"/>
          <w:tab w:val="left" w:pos="5964"/>
          <w:tab w:val="left" w:pos="6248"/>
          <w:tab w:val="left" w:pos="6532"/>
          <w:tab w:val="left" w:pos="6816"/>
          <w:tab w:val="left" w:pos="7100"/>
          <w:tab w:val="left" w:pos="7384"/>
          <w:tab w:val="left" w:pos="7668"/>
          <w:tab w:val="left" w:pos="7952"/>
          <w:tab w:val="left" w:pos="8236"/>
          <w:tab w:val="left" w:pos="8520"/>
          <w:tab w:val="left" w:pos="8804"/>
          <w:tab w:val="left" w:pos="9088"/>
          <w:tab w:val="left" w:pos="9372"/>
        </w:tabs>
        <w:ind w:left="5670" w:firstLine="426"/>
        <w:rPr>
          <w:rFonts w:ascii="Arial" w:hAnsi="Arial" w:eastAsia="Arial" w:cs="Arial"/>
          <w:color w:val="000000"/>
          <w:shd w:val="clear" w:color="auto" w:fill="D3D3D3"/>
          <w:lang w:val="it-IT" w:eastAsia="it-IT" w:bidi="it-IT"/>
        </w:rPr>
      </w:pPr>
    </w:p>
    <w:sectPr>
      <w:headerReference w:type="default" r:id="rId00005"/>
      <w:footerReference w:type="default" r:id="rId00006"/>
      <w:pgSz w:w="11908" w:h="16833"/>
      <w:pgMar w:top="1134" w:right="1134" w:bottom="1701" w:left="1134" w:header="709" w:footer="709"/>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0002EFF" w:usb1="C000247B" w:usb2="00000009" w:usb3="00000000" w:csb0="200001FF" w:csb1="00000000"/>
  </w:font>
  <w:font w:name="Calibri Light">
    <w:panose1 w:val="020F0302020204030204"/>
    <w:charset w:val="00"/>
    <w:family w:val="swiss"/>
    <w:pitch w:val="variable"/>
    <w:sig w:usb0="E0002AFF" w:usb1="C000247B"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xmlns:tx26="http://schemas.textcontrol.com/tx/2600" mc:Ignorable="w14 w15 tx19 tx23 tx26">
  <w:p>
    <w:pPr>
      <w:pStyle w:val="Normal"/>
      <w:pBdr>
        <w:top w:val="single" w:sz="6" w:space="1" w:color="auto"/>
        <w:left w:val="none"/>
        <w:bottom w:val="none"/>
        <w:right w:val="none"/>
        <w:between w:val="single" w:sz="6" w:space="1" w:color="auto"/>
      </w:pBdr>
      <w:tabs>
        <w:tab w:val="center" w:pos="4820"/>
        <w:tab w:val="right" w:pos="9640"/>
      </w:tabs>
      <w:rPr>
        <w:rFonts w:ascii="Arial" w:hAnsi="Arial" w:eastAsia="Arial" w:cs="Arial"/>
        <w:lang w:val="it-IT" w:eastAsia="it-IT" w:bidi="it-IT"/>
      </w:rPr>
    </w:pPr>
    <w:r>
      <w:rPr>
        <w:rFonts w:ascii="Arial" w:hAnsi="Arial" w:eastAsia="Arial" w:cs="Arial"/>
        <w:lang w:val="it-IT" w:eastAsia="it-IT" w:bidi="it-IT"/>
      </w:rPr>
      <w:t xml:space="preserve">Verbale assemblea ordinaria		</w:t>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xmlns:tx26="http://schemas.textcontrol.com/tx/2600" mc:Ignorable="w14 w15 tx19 tx23 tx26">
  <w:p>
    <w:pPr>
      <w:pStyle w:val="Normal"/>
      <w:pBdr>
        <w:top w:val="none"/>
        <w:left w:val="none"/>
        <w:bottom w:val="single" w:sz="6" w:space="1" w:color="auto"/>
        <w:right w:val="none"/>
        <w:between w:val="single" w:sz="6" w:space="1" w:color="auto"/>
      </w:pBdr>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s>
      <w:jc w:val="right"/>
      <w:rPr>
        <w:rFonts w:ascii="Arial" w:hAnsi="Arial" w:eastAsia="Arial" w:cs="Arial"/>
        <w:i/>
        <w:iCs/>
        <w:lang w:val="it-IT" w:eastAsia="it-IT" w:bidi="it-IT"/>
      </w:rPr>
    </w:pPr>
    <w:r>
      <w:rPr>
        <w:rFonts w:ascii="Arial" w:hAnsi="Arial" w:eastAsia="Arial" w:cs="Arial"/>
        <w:i/>
        <w:iCs/>
        <w:noProof/>
        <w:lang w:val="it-IT" w:eastAsia="it-IT" w:bidi="it-IT"/>
      </w:rPr>
      <w:t xml:space="preserve">ODONTOIATRIA PRATICA E.T.S.</w:t>
    </w:r>
  </w:p>
</w:hdr>
</file>

<file path=word/numbering.xml><?xml version="1.0" encoding="utf-8"?>
<w:numbering xmlns:w="http://schemas.openxmlformats.org/wordprocessingml/2006/main">
  <w:abstractNum w:abstractNumId="0">
    <w:multiLevelType w:val="singleLevel"/>
    <w:lvl w:ilvl="0">
      <w:start w:val="1"/>
      <w:numFmt w:val="decimal"/>
      <w:suff w:val="tab"/>
      <w:lvlText w:val="%1."/>
      <w:pPr>
        <w:ind w:left="426" w:hanging="426"/>
        <w:tabs>
          <w:tab w:val="num" w:pos="426"/>
        </w:tabs>
      </w:pPr>
      <w:rPr>
        <w:rFonts w:hint="default" w:ascii="Arial" w:hAnsi="Arial" w:eastAsia="Arial" w:cs="Arial"/>
        <w:b w:val="off"/>
        <w:i w:val="off"/>
        <w:strike w:val="off"/>
        <w:color w:val="auto"/>
        <w:position w:val="0"/>
        <w:sz w:val="20"/>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0"/>
        <w:u w:val="none"/>
        <w:shd w:val="clear" w:color="auto" w:fill="auto"/>
      </w:rPr>
    </w:lvl>
  </w:abstractNum>
  <w:abstractNum w:abstractNumId="2">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000000"/>
        <w:position w:val="0"/>
        <w:sz w:val="20"/>
        <w:u w:val="none"/>
        <w:shd w:val="clear" w:color="auto" w:fill="auto"/>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Footer/>
  <w:defaultTabStop w:val="1134"/>
  <w:compat>
    <w:noExtraLineSpacing/>
    <w:doNotUseHTMLParagraphAutoSpacing/>
    <w:compatSetting w:name="compatibilityMode" w:uri="http://schemas.microsoft.com/office/word" w:val="15"/>
  </w:compat>
  <tx24:txVer tx24:val="31.0.422.500"/>
</w:settings>
</file>

<file path=word/styles.xml><?xml version="1.0" encoding="utf-8"?>
<w:styles xmlns:w="http://schemas.openxmlformats.org/wordprocessingml/2006/main">
  <w:docDefaults>
    <w:rPrDefault>
      <w:rPr>
        <w:rFonts w:ascii="Arial"/>
        <w:sz w:val="24"/>
      </w:rPr>
    </w:rPrDefault>
  </w:docDefaults>
  <w:style w:type="paragraph" w:styleId="[Normal]">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4"/>
      <w:szCs w:val="24"/>
      <w:lang w:val="en-US" w:eastAsia="en-US" w:bidi="en-US"/>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0"/>
      <w:szCs w:val="20"/>
      <w:shd w:val="clear" w:color="auto" w:fill="auto"/>
      <w:vertAlign w:val="baseline"/>
      <w:rtl w:val="off"/>
      <w:lang w:val="x-none" w:eastAsia="x-none" w:bidi="x-none"/>
    </w:rPr>
  </w:style>
  <w:style w:type="paragraph" w:styleId="heading 61">
    <w:name w:val="heading 61"/>
    <w:basedOn w:val="Normal"/>
    <w:next w:val="Normal"/>
    <w:qFormat/>
    <w:pPr>
      <w:keepNext/>
      <w:jc w:val="center"/>
    </w:pPr>
    <w:rPr>
      <w:rFonts w:ascii="Arial" w:hAnsi="Arial" w:eastAsia="Arial" w:cs="Arial"/>
      <w:color w:val="000080"/>
      <w:sz w:val="28"/>
      <w:szCs w:val="28"/>
    </w:rPr>
  </w:style>
  <w:style w:type="paragraph" w:styleId="ListParagraph">
    <w:name w:val="List Paragraph"/>
    <w:basedOn w:val="Normal"/>
    <w:next w:val="ListParagraph"/>
    <w:qFormat/>
    <w:pPr>
      <w:spacing w:after="160" w:line="259" w:lineRule="auto"/>
      <w:ind w:left="720"/>
    </w:pPr>
    <w:rPr>
      <w:rFonts w:ascii="Calibri" w:hAnsi="Calibri" w:eastAsia="Calibri" w:cs="Calibri"/>
      <w:sz w:val="22"/>
      <w:szCs w:val="22"/>
    </w:rPr>
  </w:style>
  <w:style w:type="paragraph" w:styleId="s1">
    <w:name w:val="s1"/>
    <w:basedOn w:val="Normal"/>
    <w:next w:val="Normal"/>
    <w:qFormat/>
    <w:pPr>
      <w:keepNext/>
      <w:widowControl w:val="off"/>
      <w:jc w:val="both"/>
    </w:pPr>
    <w:rPr>
      <w:color w:val="FF0000"/>
      <w:sz w:val="24"/>
      <w:szCs w:val="24"/>
    </w:rPr>
  </w:style>
  <w:style w:type="paragraph" w:styleId="heading 21">
    <w:name w:val="heading 21"/>
    <w:basedOn w:val="Normal"/>
    <w:next w:val="Normal"/>
    <w:qFormat/>
    <w:pPr>
      <w:keepNext/>
    </w:pPr>
    <w:rPr>
      <w:rFonts w:ascii="Arial" w:hAnsi="Arial" w:eastAsia="Arial" w:cs="Arial"/>
      <w:b/>
      <w:bCs/>
      <w:sz w:val="18"/>
      <w:szCs w:val="18"/>
    </w:rPr>
  </w:style>
  <w:style w:type="paragraph" w:styleId="heading 31">
    <w:name w:val="heading 31"/>
    <w:basedOn w:val="Normal"/>
    <w:next w:val="Normal"/>
    <w:qFormat/>
    <w:pPr>
      <w:keepNext/>
      <w:widowControl w:val="off"/>
      <w:jc w:val="both"/>
    </w:pPr>
    <w:rPr>
      <w:color w:val="000000"/>
      <w:sz w:val="24"/>
      <w:szCs w:val="24"/>
    </w:rPr>
  </w:style>
  <w:style w:type="paragraph" w:styleId="heading 41">
    <w:name w:val="heading 41"/>
    <w:basedOn w:val="Normal"/>
    <w:next w:val="Normal"/>
    <w:qFormat/>
    <w:pPr>
      <w:keepNext/>
      <w:widowControl w:val="off"/>
      <w:jc w:val="center"/>
    </w:pPr>
    <w:rPr>
      <w:rFonts w:ascii="Arial" w:hAnsi="Arial" w:eastAsia="Arial" w:cs="Arial"/>
      <w:sz w:val="28"/>
      <w:szCs w:val="28"/>
    </w:rPr>
  </w:style>
  <w:style w:type="paragraph" w:styleId="heading 51">
    <w:name w:val="heading 51"/>
    <w:basedOn w:val="Normal"/>
    <w:next w:val="Normal"/>
    <w:qFormat/>
    <w:pPr>
      <w:keepNext/>
      <w:jc w:val="center"/>
    </w:pPr>
    <w:rPr>
      <w:i/>
      <w:iCs/>
      <w:color w:val="0000FF"/>
      <w:sz w:val="24"/>
      <w:szCs w:val="24"/>
    </w:rPr>
  </w:style>
  <w:style w:type="paragraph" w:styleId="Header">
    <w:name w:val="header"/>
    <w:basedOn w:val="Normal"/>
    <w:next w:val="Header"/>
    <w:qFormat/>
    <w:pPr>
      <w:tabs>
        <w:tab w:val="center" w:pos="4819"/>
        <w:tab w:val="right" w:pos="9638"/>
      </w:tabs>
    </w:pPr>
    <w:rPr/>
  </w:style>
  <w:style w:type="paragraph" w:styleId="Footer">
    <w:name w:val="footer"/>
    <w:basedOn w:val="Normal"/>
    <w:next w:val="Footer"/>
    <w:qFormat/>
    <w:pPr>
      <w:tabs>
        <w:tab w:val="center" w:pos="4819"/>
        <w:tab w:val="right" w:pos="9638"/>
      </w:tabs>
    </w:pPr>
    <w:rPr/>
  </w:style>
  <w:style w:type="paragraph" w:styleId="BodyText">
    <w:name w:val="Body Text"/>
    <w:basedOn w:val="Normal"/>
    <w:next w:val="BodyText"/>
    <w:qFormat/>
    <w:pPr>
      <w:widowControl w:val="off"/>
      <w:jc w:val="both"/>
    </w:pPr>
    <w:rPr>
      <w:color w:val="000000"/>
      <w:sz w:val="22"/>
      <w:szCs w:val="22"/>
    </w:rPr>
  </w:style>
  <w:style w:type="paragraph" w:styleId="BodyText2">
    <w:name w:val="Body Text 2"/>
    <w:basedOn w:val="Normal"/>
    <w:next w:val="BodyText2"/>
    <w:qFormat/>
    <w:pPr>
      <w:jc w:val="both"/>
    </w:pPr>
    <w:rPr>
      <w:rFonts w:ascii="Arial" w:hAnsi="Arial" w:eastAsia="Arial" w:cs="Arial"/>
    </w:rPr>
  </w:style>
  <w:style w:type="paragraph" w:styleId="BodyText3">
    <w:name w:val="Body Text 3"/>
    <w:basedOn w:val="Normal"/>
    <w:next w:val="BodyText3"/>
    <w:qFormat/>
    <w:pPr>
      <w:widowControl w:val="off"/>
      <w:jc w:val="both"/>
    </w:pPr>
    <w:rPr>
      <w:color w:val="0000FF"/>
      <w:sz w:val="24"/>
      <w:szCs w:val="24"/>
    </w:rPr>
  </w:style>
  <w:style w:type="paragraph" w:styleId="BlockText">
    <w:name w:val="Block Text"/>
    <w:basedOn w:val="Normal"/>
    <w:next w:val="BlockText"/>
    <w:qFormat/>
    <w:pPr>
      <w:widowControl w:val="off"/>
      <w:ind w:left="142" w:right="142"/>
      <w:jc w:val="both"/>
    </w:pPr>
    <w:rPr>
      <w:color w:val="000000"/>
      <w:sz w:val="24"/>
      <w:szCs w:val="24"/>
    </w:rPr>
  </w:style>
  <w:style w:type="paragraph" w:styleId="Index1">
    <w:name w:val="index 1"/>
    <w:basedOn w:val="Normal"/>
    <w:next w:val="Normal"/>
    <w:qFormat/>
    <w:pPr>
      <w:ind w:left="200" w:hanging="200"/>
    </w:pPr>
    <w:rPr/>
  </w:style>
  <w:style w:type="paragraph" w:styleId="IndexHeading">
    <w:name w:val="index heading"/>
    <w:basedOn w:val="Normal"/>
    <w:next w:val="Index1"/>
    <w:qFormat/>
    <w:pPr/>
    <w:rPr>
      <w:rFonts w:ascii="Arial" w:hAnsi="Arial" w:eastAsia="Arial" w:cs="Arial"/>
      <w:b/>
      <w:bCs/>
    </w:rPr>
  </w:style>
  <w:style w:type="paragraph" w:styleId="Title">
    <w:name w:val="Title"/>
    <w:basedOn w:val="Normal"/>
    <w:next w:val="Title"/>
    <w:qFormat/>
    <w:pPr>
      <w:spacing w:before="240" w:after="60"/>
      <w:jc w:val="center"/>
    </w:pPr>
    <w:rPr>
      <w:rFonts w:ascii="Arial" w:hAnsi="Arial" w:eastAsia="Arial" w:cs="Arial"/>
      <w:b/>
      <w:bCs/>
      <w:sz w:val="32"/>
      <w:szCs w:val="32"/>
    </w:rPr>
  </w:style>
  <w:style w:type="paragraph" w:styleId="CommentText">
    <w:name w:val="annotation text"/>
    <w:basedOn w:val="Normal"/>
    <w:next w:val="CommentText"/>
    <w:qFormat/>
    <w:pPr/>
    <w:rPr/>
  </w:style>
  <w:style w:type="paragraph" w:styleId="NormalWeb">
    <w:name w:val="Normal (Web)"/>
    <w:basedOn w:val="Normal"/>
    <w:next w:val="NormalWeb"/>
    <w:qFormat/>
    <w:pPr>
      <w:spacing w:before="100" w:after="100"/>
    </w:pPr>
    <w:rPr>
      <w:sz w:val="24"/>
      <w:szCs w:val="24"/>
    </w:rPr>
  </w:style>
  <w:style w:type="character" w:styleId="Titolo 1 Carattere">
    <w:name w:val="Titolo 1 Carattere"/>
    <w:qFormat/>
    <w:rPr>
      <w:rFonts w:ascii="Calibri Light" w:hAnsi="Calibri Light" w:eastAsia="Calibri Light" w:cs="Calibri Light"/>
      <w:b/>
      <w:bCs/>
      <w:sz w:val="32"/>
      <w:szCs w:val="32"/>
      <w:rtl w:val="off"/>
    </w:rPr>
  </w:style>
  <w:style w:type="character" w:styleId="Titolo 2 Carattere">
    <w:name w:val="Titolo 2 Carattere"/>
    <w:qFormat/>
    <w:rPr>
      <w:rFonts w:ascii="Calibri Light" w:hAnsi="Calibri Light" w:eastAsia="Calibri Light" w:cs="Calibri Light"/>
      <w:b/>
      <w:bCs/>
      <w:i/>
      <w:iCs/>
      <w:sz w:val="28"/>
      <w:szCs w:val="28"/>
      <w:rtl w:val="off"/>
    </w:rPr>
  </w:style>
  <w:style w:type="character" w:styleId="Titolo 3 Carattere">
    <w:name w:val="Titolo 3 Carattere"/>
    <w:qFormat/>
    <w:rPr>
      <w:rFonts w:ascii="Calibri Light" w:hAnsi="Calibri Light" w:eastAsia="Calibri Light" w:cs="Calibri Light"/>
      <w:b/>
      <w:bCs/>
      <w:sz w:val="26"/>
      <w:szCs w:val="26"/>
      <w:rtl w:val="off"/>
    </w:rPr>
  </w:style>
  <w:style w:type="character" w:styleId="Titolo 4 Carattere">
    <w:name w:val="Titolo 4 Carattere"/>
    <w:qFormat/>
    <w:rPr>
      <w:rFonts w:ascii="Calibri" w:hAnsi="Calibri" w:eastAsia="Calibri" w:cs="Calibri"/>
      <w:b/>
      <w:bCs/>
      <w:sz w:val="28"/>
      <w:szCs w:val="28"/>
      <w:rtl w:val="off"/>
    </w:rPr>
  </w:style>
  <w:style w:type="character" w:styleId="Titolo 5 Carattere">
    <w:name w:val="Titolo 5 Carattere"/>
    <w:qFormat/>
    <w:rPr>
      <w:rFonts w:ascii="Calibri" w:hAnsi="Calibri" w:eastAsia="Calibri" w:cs="Calibri"/>
      <w:b/>
      <w:bCs/>
      <w:i/>
      <w:iCs/>
      <w:sz w:val="26"/>
      <w:szCs w:val="26"/>
      <w:rtl w:val="off"/>
    </w:rPr>
  </w:style>
  <w:style w:type="character" w:styleId="Titolo 6 Carattere">
    <w:name w:val="Titolo 6 Carattere"/>
    <w:qFormat/>
    <w:rPr>
      <w:rFonts w:ascii="Calibri" w:hAnsi="Calibri" w:eastAsia="Calibri" w:cs="Calibri"/>
      <w:b/>
      <w:bCs/>
      <w:rtl w:val="off"/>
    </w:rPr>
  </w:style>
  <w:style w:type="character" w:styleId="Intestazione Carattere">
    <w:name w:val="Intestazione Carattere"/>
    <w:qFormat/>
    <w:rPr>
      <w:rFonts w:ascii="Times New Roman" w:hAnsi="Times New Roman" w:eastAsia="Times New Roman" w:cs="Times New Roman"/>
      <w:sz w:val="20"/>
      <w:szCs w:val="20"/>
      <w:rtl w:val="off"/>
    </w:rPr>
  </w:style>
  <w:style w:type="character" w:styleId="Piè di pagina Carattere">
    <w:name w:val="Piè di pagina Carattere"/>
    <w:qFormat/>
    <w:rPr>
      <w:rFonts w:ascii="Times New Roman" w:hAnsi="Times New Roman" w:eastAsia="Times New Roman" w:cs="Times New Roman"/>
      <w:sz w:val="20"/>
      <w:szCs w:val="20"/>
      <w:rtl w:val="off"/>
    </w:rPr>
  </w:style>
  <w:style w:type="character" w:styleId="PageNumber">
    <w:name w:val="page number"/>
    <w:qFormat/>
    <w:rPr>
      <w:rFonts w:ascii="Times New Roman" w:hAnsi="Times New Roman" w:eastAsia="Times New Roman" w:cs="Times New Roman"/>
      <w:rtl w:val="off"/>
    </w:rPr>
  </w:style>
  <w:style w:type="character" w:styleId="Corpo testo Carattere">
    <w:name w:val="Corpo testo Carattere"/>
    <w:qFormat/>
    <w:rPr>
      <w:rFonts w:ascii="Times New Roman" w:hAnsi="Times New Roman" w:eastAsia="Times New Roman" w:cs="Times New Roman"/>
      <w:sz w:val="20"/>
      <w:szCs w:val="20"/>
      <w:rtl w:val="off"/>
    </w:rPr>
  </w:style>
  <w:style w:type="character" w:styleId="Corpo del testo 2 Carattere">
    <w:name w:val="Corpo del testo 2 Carattere"/>
    <w:qFormat/>
    <w:rPr>
      <w:rFonts w:ascii="Times New Roman" w:hAnsi="Times New Roman" w:eastAsia="Times New Roman" w:cs="Times New Roman"/>
      <w:sz w:val="20"/>
      <w:szCs w:val="20"/>
      <w:rtl w:val="off"/>
    </w:rPr>
  </w:style>
  <w:style w:type="character" w:styleId="Corpo del testo 3 Carattere">
    <w:name w:val="Corpo del testo 3 Carattere"/>
    <w:qFormat/>
    <w:rPr>
      <w:rFonts w:ascii="Times New Roman" w:hAnsi="Times New Roman" w:eastAsia="Times New Roman" w:cs="Times New Roman"/>
      <w:sz w:val="16"/>
      <w:szCs w:val="16"/>
      <w:rtl w:val="off"/>
    </w:rPr>
  </w:style>
  <w:style w:type="character" w:styleId="Titolo Carattere">
    <w:name w:val="Titolo Carattere"/>
    <w:qFormat/>
    <w:rPr>
      <w:rFonts w:ascii="Calibri Light" w:hAnsi="Calibri Light" w:eastAsia="Calibri Light" w:cs="Calibri Light"/>
      <w:b/>
      <w:bCs/>
      <w:sz w:val="32"/>
      <w:szCs w:val="32"/>
      <w:rtl w:val="off"/>
    </w:rPr>
  </w:style>
  <w:style w:type="character" w:styleId="Hyperlink">
    <w:name w:val="Hyperlink"/>
    <w:qFormat/>
    <w:rPr>
      <w:rFonts w:ascii="Times New Roman" w:hAnsi="Times New Roman" w:eastAsia="Times New Roman" w:cs="Times New Roman"/>
      <w:color w:val="0000FF"/>
      <w:u w:val="single"/>
      <w:rtl w:val="off"/>
    </w:rPr>
  </w:style>
  <w:style w:type="character" w:styleId="CommentReference">
    <w:name w:val="annotation reference"/>
    <w:qFormat/>
    <w:rPr>
      <w:rFonts w:ascii="Times New Roman" w:hAnsi="Times New Roman" w:eastAsia="Times New Roman" w:cs="Times New Roman"/>
      <w:sz w:val="16"/>
      <w:szCs w:val="16"/>
      <w:rtl w:val="off"/>
    </w:rPr>
  </w:style>
  <w:style w:type="character" w:styleId="Testo commento Carattere">
    <w:name w:val="Testo commento Carattere"/>
    <w:qFormat/>
    <w:rPr>
      <w:rFonts w:ascii="Times New Roman" w:hAnsi="Times New Roman" w:eastAsia="Times New Roman" w:cs="Times New Roman"/>
      <w:sz w:val="20"/>
      <w:szCs w:val="20"/>
      <w:rtl w:val="off"/>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05" Type="http://schemas.openxmlformats.org/officeDocument/2006/relationships/header" Target="header0001.xml"/>
	<Relationship Id="rId00006" Type="http://schemas.openxmlformats.org/officeDocument/2006/relationships/footer" Target="footer0001.xml"/>
	<Relationship Id="rId00007" Type="http://schemas.openxmlformats.org/officeDocument/2006/relationships/numbering" Target="numbering.xml"/>
	<Relationship Id="rId00008" Type="http://schemas.openxmlformats.org/officeDocument/2006/relationships/fontTable" Target="fontTable.xml"/>
	<Relationship Id="rId0000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TS Bilancio In Cloud</Application>
  <HyperlinkBase>C:\GeneraModelli\Documenti\ETS\ETS_09gen23\</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TeamSystem S.p.A.</dc:creator>
  <dcterms:created xsi:type="dcterms:W3CDTF">2024-05-27T09:53:47Z</dcterms:created>
</cp:coreProperties>
</file>